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451018" w14:textId="77777777" w:rsidR="00631B8A" w:rsidRDefault="00000000">
      <w:pPr>
        <w:widowControl w:val="0"/>
        <w:spacing w:before="0" w:after="0" w:line="240" w:lineRule="auto"/>
        <w:jc w:val="center"/>
        <w:rPr>
          <w:b/>
          <w:sz w:val="28"/>
          <w:szCs w:val="28"/>
        </w:rPr>
      </w:pPr>
      <w:r>
        <w:rPr>
          <w:b/>
          <w:sz w:val="28"/>
          <w:szCs w:val="28"/>
        </w:rPr>
        <w:t>Susceptibilidad al peligro por inestabilidad de laderas</w:t>
      </w:r>
    </w:p>
    <w:p w14:paraId="228716A7" w14:textId="77777777" w:rsidR="00631B8A" w:rsidRDefault="00000000">
      <w:pPr>
        <w:widowControl w:val="0"/>
        <w:spacing w:before="0" w:after="0" w:line="240" w:lineRule="auto"/>
        <w:jc w:val="center"/>
        <w:rPr>
          <w:b/>
          <w:sz w:val="28"/>
          <w:szCs w:val="28"/>
        </w:rPr>
      </w:pPr>
      <w:r>
        <w:rPr>
          <w:b/>
          <w:sz w:val="28"/>
          <w:szCs w:val="28"/>
        </w:rPr>
        <w:t xml:space="preserve">Región </w:t>
      </w:r>
      <w:proofErr w:type="spellStart"/>
      <w:r>
        <w:rPr>
          <w:b/>
          <w:sz w:val="28"/>
          <w:szCs w:val="28"/>
        </w:rPr>
        <w:t>Costalegre</w:t>
      </w:r>
      <w:proofErr w:type="spellEnd"/>
      <w:r>
        <w:rPr>
          <w:b/>
          <w:sz w:val="28"/>
          <w:szCs w:val="28"/>
        </w:rPr>
        <w:t>, Jalisco, 2025.</w:t>
      </w:r>
    </w:p>
    <w:p w14:paraId="337CC568" w14:textId="77777777" w:rsidR="00631B8A" w:rsidRDefault="00631B8A">
      <w:pPr>
        <w:pStyle w:val="Subttulo"/>
      </w:pPr>
      <w:bookmarkStart w:id="0" w:name="_aoupjwsmyuk4" w:colFirst="0" w:colLast="0"/>
      <w:bookmarkEnd w:id="0"/>
    </w:p>
    <w:p w14:paraId="54ADFE39" w14:textId="77777777" w:rsidR="00631B8A" w:rsidRDefault="00000000">
      <w:pPr>
        <w:pStyle w:val="Subttulo"/>
        <w:rPr>
          <w:b/>
        </w:rPr>
      </w:pPr>
      <w:bookmarkStart w:id="1" w:name="_ot6kt96602d6" w:colFirst="0" w:colLast="0"/>
      <w:bookmarkEnd w:id="1"/>
      <w:r>
        <w:rPr>
          <w:b/>
        </w:rPr>
        <w:t>Problemática</w:t>
      </w:r>
    </w:p>
    <w:p w14:paraId="31FEA993" w14:textId="77777777" w:rsidR="00631B8A" w:rsidRDefault="00000000">
      <w:r>
        <w:t xml:space="preserve">La inestabilidad de laderas, también conocida como movimientos en masa, es una amenaza natural de gran impacto a nivel global. Según el </w:t>
      </w:r>
      <w:r>
        <w:rPr>
          <w:color w:val="030303"/>
        </w:rPr>
        <w:t>Centro de Investigación sobre la Epidemiología de los Desastres</w:t>
      </w:r>
      <w:r>
        <w:t xml:space="preserve"> y la Oficina de las Naciones Unidas para la Reducción del Riesgo de Desastres (CRED </w:t>
      </w:r>
      <w:r>
        <w:rPr>
          <w:sz w:val="18"/>
          <w:szCs w:val="18"/>
        </w:rPr>
        <w:t>&amp;</w:t>
      </w:r>
      <w:r>
        <w:t xml:space="preserve"> UNDRR, 2020), entre 1998 y 2017 este fenómeno originó 368 desastres, con un saldo de 4.8 millones de personas afectadas, 18,414 víctimas mortales y pérdidas económicas estimadas en 8,000 millones de dólares.</w:t>
      </w:r>
    </w:p>
    <w:p w14:paraId="11BC3037" w14:textId="77777777" w:rsidR="00631B8A" w:rsidRDefault="00000000">
      <w:r>
        <w:t xml:space="preserve">En México, esta problemática es recurrente debido a que dos terceras partes del territorio nacional están conformadas por sistemas montañosos que converge con factores geológicos, geomorfológicos, estructurales y climáticos que generan condiciones propicias para la inestabilidad (CENAPRED et al., 2016). </w:t>
      </w:r>
    </w:p>
    <w:p w14:paraId="7B927037" w14:textId="77777777" w:rsidR="00631B8A" w:rsidRDefault="00000000">
      <w:r>
        <w:t xml:space="preserve">Tal es el caso de la región </w:t>
      </w:r>
      <w:proofErr w:type="spellStart"/>
      <w:r>
        <w:t>Costalegre</w:t>
      </w:r>
      <w:proofErr w:type="spellEnd"/>
      <w:r>
        <w:t xml:space="preserve"> en el estado de Jalisco, que tiene presencia de montañas y lomeríos fuertemente y medianamente diseccionados. La presencia de asentamientos humanos, infraestructura crítica y actividades económicas en las inmediaciones de estos relieves incrementa significativamente la exposición a riesgos.</w:t>
      </w:r>
    </w:p>
    <w:p w14:paraId="3BE7DDB3" w14:textId="77777777" w:rsidR="00631B8A" w:rsidRDefault="00000000">
      <w:r>
        <w:t>De acuerdo al registro histórico de peligros de la Unidad Estatal de Protección Civil y Bomberos de Jalisco (</w:t>
      </w:r>
      <w:proofErr w:type="spellStart"/>
      <w:r>
        <w:t>UEPCyBJ</w:t>
      </w:r>
      <w:proofErr w:type="spellEnd"/>
      <w:r>
        <w:t>, 2021), en esta región se han registrado 55 eventos por deslizamiento y colapso de suelo, 28 deslaves y un flujo de lodo. Por ello, resulta de suma importancia analizar y evaluar esta amenaza para fundamentar una planificación territorial adecuada con enfoque de Gestión Integral del Riesgo de Desastre (GIRD).</w:t>
      </w:r>
    </w:p>
    <w:p w14:paraId="4930EF46" w14:textId="77777777" w:rsidR="00631B8A" w:rsidRDefault="00000000">
      <w:r>
        <w:t xml:space="preserve">El artículo 7 de la Ley General de Protección Civil, establece que se deberá promover la incorporación de la GIRD en el desarrollo local y regional, estableciendo estrategias y políticas basadas en análisis de riesgo que conlleven a las acciones de orden preventivo, con mayor énfasis a las relacionadas con el ordenamiento territorial y la planeación urbano-regional. </w:t>
      </w:r>
    </w:p>
    <w:p w14:paraId="755822B3" w14:textId="77777777" w:rsidR="00631B8A" w:rsidRDefault="00000000">
      <w:r>
        <w:t>Dentro del Código Urbano del estado de Jalisco, se menciona también que para llevar a cabo un plan de integración urbana se deberá apegar a los criterios de riesgo y considerar aquellos sitios con amenazas de origen geológico como áreas de conservación y no urbanizables.</w:t>
      </w:r>
    </w:p>
    <w:p w14:paraId="513817CD" w14:textId="00D217D6" w:rsidR="00631B8A" w:rsidRDefault="00000000">
      <w:r>
        <w:t xml:space="preserve">Con base a lo anterior, se llevó a cabo un análisis para identificar todas aquellas áreas susceptibles a la inestabilidad de laderas en la región </w:t>
      </w:r>
      <w:proofErr w:type="spellStart"/>
      <w:r>
        <w:t>Costalegre</w:t>
      </w:r>
      <w:proofErr w:type="spellEnd"/>
      <w:r>
        <w:t xml:space="preserve">, que incida en las políticas ambientales y sus </w:t>
      </w:r>
      <w:r w:rsidR="00C923BD">
        <w:t>actividades, de</w:t>
      </w:r>
      <w:r>
        <w:t xml:space="preserve"> manera que reduzca el peligro potencial por la inestabilidad de laderas.</w:t>
      </w:r>
    </w:p>
    <w:p w14:paraId="6FF5E72A" w14:textId="77777777" w:rsidR="00631B8A" w:rsidRDefault="00000000">
      <w:pPr>
        <w:pStyle w:val="Subttulo"/>
        <w:rPr>
          <w:b/>
        </w:rPr>
      </w:pPr>
      <w:bookmarkStart w:id="2" w:name="_wvmvrnnc4wjm" w:colFirst="0" w:colLast="0"/>
      <w:bookmarkEnd w:id="2"/>
      <w:r>
        <w:rPr>
          <w:b/>
        </w:rPr>
        <w:lastRenderedPageBreak/>
        <w:t>Objetivo</w:t>
      </w:r>
    </w:p>
    <w:p w14:paraId="47B23257" w14:textId="77777777" w:rsidR="00631B8A" w:rsidRDefault="00000000">
      <w:r>
        <w:t xml:space="preserve">Identificar las zonas susceptibles a inestabilidad de laderas en la región de </w:t>
      </w:r>
      <w:proofErr w:type="spellStart"/>
      <w:r>
        <w:t>Costalegre</w:t>
      </w:r>
      <w:proofErr w:type="spellEnd"/>
      <w:r>
        <w:t>, con el fin de orientar la zonificación de políticas ambientales, el uso del suelo y las actividades económicas, bajo un enfoque de Gestión Integral del Riesgo de Desastres.</w:t>
      </w:r>
    </w:p>
    <w:p w14:paraId="1A4205A8" w14:textId="77777777" w:rsidR="00631B8A" w:rsidRDefault="00000000">
      <w:pPr>
        <w:pStyle w:val="Subttulo"/>
        <w:rPr>
          <w:b/>
        </w:rPr>
      </w:pPr>
      <w:bookmarkStart w:id="3" w:name="_pmf1m99o2bzd" w:colFirst="0" w:colLast="0"/>
      <w:bookmarkEnd w:id="3"/>
      <w:r>
        <w:rPr>
          <w:b/>
        </w:rPr>
        <w:t>Metodología</w:t>
      </w:r>
    </w:p>
    <w:p w14:paraId="71DFAD88" w14:textId="77777777" w:rsidR="00631B8A" w:rsidRDefault="00000000">
      <w:r>
        <w:t xml:space="preserve">El mapa de susceptibilidad por inestabilidad de laderas fue realizado con base a los proyectos de CENAPRED (2020) y WRI et al. (2021). Los parámetros considerados para este análisis, se procesaron mediante el uso de herramienta de Sistema de Información Geográfica (SIG) aplicando análisis multicriterio.  </w:t>
      </w:r>
    </w:p>
    <w:p w14:paraId="2D1140C1" w14:textId="77777777" w:rsidR="00631B8A" w:rsidRDefault="00000000">
      <w:pPr>
        <w:pStyle w:val="Subttulo"/>
        <w:rPr>
          <w:b/>
        </w:rPr>
      </w:pPr>
      <w:bookmarkStart w:id="4" w:name="_63v41chpphup" w:colFirst="0" w:colLast="0"/>
      <w:bookmarkEnd w:id="4"/>
      <w:r>
        <w:rPr>
          <w:b/>
        </w:rPr>
        <w:t>Selección de parámetros</w:t>
      </w:r>
    </w:p>
    <w:p w14:paraId="09EDF9D1" w14:textId="77777777" w:rsidR="00631B8A" w:rsidRDefault="00000000">
      <w:r>
        <w:t>Para definir los parámetros se consultaron diversas metodologías que evalúan la susceptibilidad y el peligro, y en cada una de ellas, se jerarquizan y establecen pesos específicos que son integrados mediante operaciones de álgebra de mapas del SIG. En la tabla 1 se presenta un resumen de los autores e instituciones consultadas, así como de los parámetros considerados en cada caso para el análisis de susceptibilidad.</w:t>
      </w:r>
    </w:p>
    <w:p w14:paraId="09958844" w14:textId="77777777" w:rsidR="00631B8A" w:rsidRDefault="00000000">
      <w:pPr>
        <w:pStyle w:val="Ttulo3"/>
        <w:widowControl w:val="0"/>
      </w:pPr>
      <w:bookmarkStart w:id="5" w:name="_7tsbiz3ud22k" w:colFirst="0" w:colLast="0"/>
      <w:bookmarkEnd w:id="5"/>
      <w:r>
        <w:t>Tabla 1.- Parámetros considerados por autores para el análisis de susceptibilidad y/o peligro por inestabilidad de laderas</w:t>
      </w:r>
    </w:p>
    <w:tbl>
      <w:tblPr>
        <w:tblStyle w:val="a"/>
        <w:tblW w:w="8957"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986"/>
        <w:gridCol w:w="963"/>
        <w:gridCol w:w="1077"/>
        <w:gridCol w:w="963"/>
        <w:gridCol w:w="1531"/>
        <w:gridCol w:w="963"/>
        <w:gridCol w:w="1474"/>
      </w:tblGrid>
      <w:tr w:rsidR="00631B8A" w14:paraId="66C40D1F" w14:textId="77777777">
        <w:trPr>
          <w:trHeight w:val="56"/>
          <w:jc w:val="center"/>
        </w:trPr>
        <w:tc>
          <w:tcPr>
            <w:tcW w:w="1984" w:type="dxa"/>
            <w:vMerge w:val="restart"/>
            <w:tcBorders>
              <w:top w:val="single" w:sz="5" w:space="0" w:color="666666"/>
              <w:left w:val="nil"/>
              <w:bottom w:val="single" w:sz="5" w:space="0" w:color="666666"/>
              <w:right w:val="nil"/>
            </w:tcBorders>
            <w:tcMar>
              <w:top w:w="-226" w:type="dxa"/>
              <w:left w:w="-226" w:type="dxa"/>
              <w:bottom w:w="-226" w:type="dxa"/>
              <w:right w:w="-226" w:type="dxa"/>
            </w:tcMar>
            <w:vAlign w:val="center"/>
          </w:tcPr>
          <w:p w14:paraId="48995B2A" w14:textId="77777777" w:rsidR="00631B8A" w:rsidRDefault="00000000">
            <w:pPr>
              <w:widowControl w:val="0"/>
              <w:spacing w:before="0" w:after="0" w:line="240" w:lineRule="auto"/>
              <w:jc w:val="center"/>
              <w:rPr>
                <w:b/>
                <w:sz w:val="14"/>
                <w:szCs w:val="14"/>
              </w:rPr>
            </w:pPr>
            <w:r>
              <w:rPr>
                <w:b/>
                <w:sz w:val="14"/>
                <w:szCs w:val="14"/>
              </w:rPr>
              <w:t>Parámetros</w:t>
            </w:r>
          </w:p>
        </w:tc>
        <w:tc>
          <w:tcPr>
            <w:tcW w:w="6970" w:type="dxa"/>
            <w:gridSpan w:val="6"/>
            <w:tcBorders>
              <w:top w:val="single" w:sz="5" w:space="0" w:color="666666"/>
              <w:left w:val="nil"/>
              <w:bottom w:val="single" w:sz="5" w:space="0" w:color="666666"/>
              <w:right w:val="nil"/>
            </w:tcBorders>
            <w:tcMar>
              <w:top w:w="-226" w:type="dxa"/>
              <w:left w:w="-226" w:type="dxa"/>
              <w:bottom w:w="-226" w:type="dxa"/>
              <w:right w:w="-226" w:type="dxa"/>
            </w:tcMar>
            <w:vAlign w:val="center"/>
          </w:tcPr>
          <w:p w14:paraId="3E4B3885" w14:textId="77777777" w:rsidR="00631B8A" w:rsidRDefault="00000000">
            <w:pPr>
              <w:widowControl w:val="0"/>
              <w:spacing w:before="0" w:after="0" w:line="240" w:lineRule="auto"/>
              <w:jc w:val="center"/>
              <w:rPr>
                <w:b/>
                <w:sz w:val="14"/>
                <w:szCs w:val="14"/>
              </w:rPr>
            </w:pPr>
            <w:r>
              <w:rPr>
                <w:b/>
                <w:sz w:val="14"/>
                <w:szCs w:val="14"/>
              </w:rPr>
              <w:t>Autores</w:t>
            </w:r>
          </w:p>
        </w:tc>
      </w:tr>
      <w:tr w:rsidR="00631B8A" w14:paraId="6440BCEE" w14:textId="77777777">
        <w:trPr>
          <w:trHeight w:val="191"/>
          <w:jc w:val="center"/>
        </w:trPr>
        <w:tc>
          <w:tcPr>
            <w:tcW w:w="1984" w:type="dxa"/>
            <w:vMerge/>
            <w:tcBorders>
              <w:top w:val="single" w:sz="5" w:space="0" w:color="666666"/>
              <w:left w:val="nil"/>
              <w:bottom w:val="single" w:sz="5" w:space="0" w:color="666666"/>
              <w:right w:val="nil"/>
            </w:tcBorders>
            <w:tcMar>
              <w:top w:w="-226" w:type="dxa"/>
              <w:left w:w="-226" w:type="dxa"/>
              <w:bottom w:w="-226" w:type="dxa"/>
              <w:right w:w="-226" w:type="dxa"/>
            </w:tcMar>
            <w:vAlign w:val="center"/>
          </w:tcPr>
          <w:p w14:paraId="0A38510E" w14:textId="77777777" w:rsidR="00631B8A" w:rsidRDefault="00631B8A">
            <w:pPr>
              <w:widowControl w:val="0"/>
              <w:spacing w:before="0" w:line="240" w:lineRule="auto"/>
              <w:jc w:val="center"/>
              <w:rPr>
                <w:sz w:val="16"/>
                <w:szCs w:val="16"/>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D8A440E" w14:textId="77777777" w:rsidR="00631B8A" w:rsidRDefault="00000000">
            <w:pPr>
              <w:widowControl w:val="0"/>
              <w:spacing w:before="0" w:after="0" w:line="240" w:lineRule="auto"/>
              <w:jc w:val="center"/>
              <w:rPr>
                <w:b/>
                <w:sz w:val="14"/>
                <w:szCs w:val="14"/>
              </w:rPr>
            </w:pPr>
            <w:r>
              <w:rPr>
                <w:b/>
                <w:sz w:val="14"/>
                <w:szCs w:val="14"/>
              </w:rPr>
              <w:t>CENAPRED</w:t>
            </w:r>
            <w:r>
              <w:rPr>
                <w:b/>
                <w:sz w:val="14"/>
                <w:szCs w:val="14"/>
              </w:rPr>
              <w:br/>
              <w:t xml:space="preserve"> (2020)</w:t>
            </w: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C6188E1" w14:textId="77777777" w:rsidR="00631B8A" w:rsidRDefault="00000000">
            <w:pPr>
              <w:widowControl w:val="0"/>
              <w:spacing w:before="0" w:after="0" w:line="240" w:lineRule="auto"/>
              <w:jc w:val="center"/>
              <w:rPr>
                <w:b/>
                <w:sz w:val="14"/>
                <w:szCs w:val="14"/>
              </w:rPr>
            </w:pPr>
            <w:r>
              <w:rPr>
                <w:b/>
                <w:sz w:val="14"/>
                <w:szCs w:val="14"/>
              </w:rPr>
              <w:t>Mora R et al.</w:t>
            </w:r>
            <w:r>
              <w:rPr>
                <w:b/>
                <w:sz w:val="14"/>
                <w:szCs w:val="14"/>
              </w:rPr>
              <w:br/>
              <w:t xml:space="preserve"> (1992)</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4CCF7A1" w14:textId="77777777" w:rsidR="00631B8A" w:rsidRDefault="00000000">
            <w:pPr>
              <w:widowControl w:val="0"/>
              <w:spacing w:before="0" w:after="0" w:line="240" w:lineRule="auto"/>
              <w:jc w:val="center"/>
              <w:rPr>
                <w:b/>
                <w:sz w:val="14"/>
                <w:szCs w:val="14"/>
              </w:rPr>
            </w:pPr>
            <w:r>
              <w:rPr>
                <w:b/>
                <w:sz w:val="14"/>
                <w:szCs w:val="14"/>
              </w:rPr>
              <w:t>WRI et al. (2021)</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644B7CD" w14:textId="77777777" w:rsidR="00631B8A" w:rsidRDefault="00000000">
            <w:pPr>
              <w:widowControl w:val="0"/>
              <w:spacing w:before="0" w:after="0" w:line="240" w:lineRule="auto"/>
              <w:jc w:val="center"/>
              <w:rPr>
                <w:b/>
                <w:sz w:val="14"/>
                <w:szCs w:val="14"/>
              </w:rPr>
            </w:pPr>
            <w:r>
              <w:rPr>
                <w:b/>
                <w:sz w:val="14"/>
                <w:szCs w:val="14"/>
              </w:rPr>
              <w:t>Stanley y Thomas</w:t>
            </w:r>
            <w:r>
              <w:rPr>
                <w:b/>
                <w:sz w:val="14"/>
                <w:szCs w:val="14"/>
              </w:rPr>
              <w:br/>
              <w:t xml:space="preserve"> (2017)</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54C04EC" w14:textId="77777777" w:rsidR="00631B8A" w:rsidRDefault="00000000">
            <w:pPr>
              <w:widowControl w:val="0"/>
              <w:spacing w:before="0" w:after="0" w:line="240" w:lineRule="auto"/>
              <w:jc w:val="center"/>
              <w:rPr>
                <w:b/>
                <w:sz w:val="14"/>
                <w:szCs w:val="14"/>
              </w:rPr>
            </w:pPr>
            <w:r>
              <w:rPr>
                <w:b/>
                <w:sz w:val="14"/>
                <w:szCs w:val="14"/>
              </w:rPr>
              <w:t>Paz et al.</w:t>
            </w:r>
            <w:r>
              <w:rPr>
                <w:b/>
                <w:sz w:val="14"/>
                <w:szCs w:val="14"/>
              </w:rPr>
              <w:br/>
              <w:t xml:space="preserve"> (2017)</w:t>
            </w: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50659638" w14:textId="77777777" w:rsidR="00631B8A" w:rsidRDefault="00000000">
            <w:pPr>
              <w:widowControl w:val="0"/>
              <w:spacing w:before="0" w:after="0" w:line="240" w:lineRule="auto"/>
              <w:jc w:val="center"/>
              <w:rPr>
                <w:b/>
                <w:sz w:val="14"/>
                <w:szCs w:val="14"/>
              </w:rPr>
            </w:pPr>
            <w:proofErr w:type="spellStart"/>
            <w:r>
              <w:rPr>
                <w:b/>
                <w:sz w:val="14"/>
                <w:szCs w:val="14"/>
              </w:rPr>
              <w:t>Bornaetxea</w:t>
            </w:r>
            <w:proofErr w:type="spellEnd"/>
            <w:r>
              <w:rPr>
                <w:b/>
                <w:sz w:val="14"/>
                <w:szCs w:val="14"/>
              </w:rPr>
              <w:t xml:space="preserve"> et al.</w:t>
            </w:r>
            <w:r>
              <w:rPr>
                <w:b/>
                <w:sz w:val="14"/>
                <w:szCs w:val="14"/>
              </w:rPr>
              <w:br/>
              <w:t xml:space="preserve"> (2018)</w:t>
            </w:r>
          </w:p>
        </w:tc>
      </w:tr>
      <w:tr w:rsidR="00631B8A" w14:paraId="37C26EB3"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229CE774" w14:textId="77777777" w:rsidR="00631B8A" w:rsidRDefault="00000000">
            <w:pPr>
              <w:widowControl w:val="0"/>
              <w:spacing w:before="0" w:after="0" w:line="240" w:lineRule="auto"/>
              <w:jc w:val="center"/>
              <w:rPr>
                <w:b/>
                <w:sz w:val="14"/>
                <w:szCs w:val="14"/>
              </w:rPr>
            </w:pPr>
            <w:r>
              <w:rPr>
                <w:b/>
                <w:sz w:val="14"/>
                <w:szCs w:val="14"/>
              </w:rPr>
              <w:t>Pendiente</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86823AE"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4E2DC28C"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4C8D43E9"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62730D52"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2D2EE29"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21077FE6" w14:textId="77777777" w:rsidR="00631B8A" w:rsidRDefault="00000000">
            <w:pPr>
              <w:widowControl w:val="0"/>
              <w:spacing w:before="0" w:after="0" w:line="240" w:lineRule="auto"/>
              <w:jc w:val="center"/>
              <w:rPr>
                <w:sz w:val="14"/>
                <w:szCs w:val="14"/>
              </w:rPr>
            </w:pPr>
            <w:r>
              <w:rPr>
                <w:sz w:val="14"/>
                <w:szCs w:val="14"/>
              </w:rPr>
              <w:t>X</w:t>
            </w:r>
          </w:p>
        </w:tc>
      </w:tr>
      <w:tr w:rsidR="00631B8A" w14:paraId="0813F750" w14:textId="77777777">
        <w:trPr>
          <w:trHeight w:val="165"/>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91DA231" w14:textId="77777777" w:rsidR="00631B8A" w:rsidRDefault="00000000">
            <w:pPr>
              <w:widowControl w:val="0"/>
              <w:spacing w:before="0" w:after="0" w:line="240" w:lineRule="auto"/>
              <w:jc w:val="center"/>
              <w:rPr>
                <w:b/>
                <w:sz w:val="14"/>
                <w:szCs w:val="14"/>
              </w:rPr>
            </w:pPr>
            <w:r>
              <w:rPr>
                <w:b/>
                <w:sz w:val="14"/>
                <w:szCs w:val="14"/>
              </w:rPr>
              <w:t>Geoformas</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0E4117C"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87F9A2B"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24A081D"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D26059F"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6B26A60"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5A78E8A" w14:textId="77777777" w:rsidR="00631B8A" w:rsidRDefault="00631B8A">
            <w:pPr>
              <w:widowControl w:val="0"/>
              <w:spacing w:before="0" w:after="0" w:line="240" w:lineRule="auto"/>
              <w:jc w:val="center"/>
              <w:rPr>
                <w:sz w:val="14"/>
                <w:szCs w:val="14"/>
              </w:rPr>
            </w:pPr>
          </w:p>
        </w:tc>
      </w:tr>
      <w:tr w:rsidR="00631B8A" w14:paraId="735B655E" w14:textId="77777777">
        <w:trPr>
          <w:trHeight w:val="85"/>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01036DDD" w14:textId="77777777" w:rsidR="00631B8A" w:rsidRDefault="00000000">
            <w:pPr>
              <w:widowControl w:val="0"/>
              <w:spacing w:before="0" w:after="0" w:line="240" w:lineRule="auto"/>
              <w:jc w:val="center"/>
              <w:rPr>
                <w:b/>
                <w:sz w:val="14"/>
                <w:szCs w:val="14"/>
              </w:rPr>
            </w:pPr>
            <w:r>
              <w:rPr>
                <w:b/>
                <w:sz w:val="14"/>
                <w:szCs w:val="14"/>
              </w:rPr>
              <w:t>Altura</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B9A7ACB"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7065B0D6"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083DE720" w14:textId="77777777" w:rsidR="00631B8A" w:rsidRDefault="00631B8A">
            <w:pPr>
              <w:widowControl w:val="0"/>
              <w:spacing w:before="0" w:after="0" w:line="240" w:lineRule="auto"/>
              <w:jc w:val="center"/>
              <w:rPr>
                <w:sz w:val="14"/>
                <w:szCs w:val="14"/>
              </w:rPr>
            </w:pP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49D860F6"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0D0C88E6"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34EC96A1" w14:textId="77777777" w:rsidR="00631B8A" w:rsidRDefault="00000000">
            <w:pPr>
              <w:widowControl w:val="0"/>
              <w:spacing w:before="0" w:after="0" w:line="240" w:lineRule="auto"/>
              <w:jc w:val="center"/>
              <w:rPr>
                <w:sz w:val="14"/>
                <w:szCs w:val="14"/>
              </w:rPr>
            </w:pPr>
            <w:r>
              <w:rPr>
                <w:sz w:val="14"/>
                <w:szCs w:val="14"/>
              </w:rPr>
              <w:t>X</w:t>
            </w:r>
          </w:p>
        </w:tc>
      </w:tr>
      <w:tr w:rsidR="00631B8A" w14:paraId="1091F68F" w14:textId="77777777">
        <w:trPr>
          <w:trHeight w:val="55"/>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44CC0E9" w14:textId="77777777" w:rsidR="00631B8A" w:rsidRDefault="00000000">
            <w:pPr>
              <w:widowControl w:val="0"/>
              <w:spacing w:before="0" w:after="0" w:line="240" w:lineRule="auto"/>
              <w:jc w:val="center"/>
              <w:rPr>
                <w:b/>
                <w:sz w:val="14"/>
                <w:szCs w:val="14"/>
              </w:rPr>
            </w:pPr>
            <w:r>
              <w:rPr>
                <w:b/>
                <w:sz w:val="14"/>
                <w:szCs w:val="14"/>
              </w:rPr>
              <w:t>Geología</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5F916490"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7CBD1CF"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13CE8D0"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8BC3BA4"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848F8BE"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27B55A8" w14:textId="77777777" w:rsidR="00631B8A" w:rsidRDefault="00000000">
            <w:pPr>
              <w:widowControl w:val="0"/>
              <w:spacing w:before="0" w:after="0" w:line="240" w:lineRule="auto"/>
              <w:jc w:val="center"/>
              <w:rPr>
                <w:sz w:val="14"/>
                <w:szCs w:val="14"/>
              </w:rPr>
            </w:pPr>
            <w:r>
              <w:rPr>
                <w:sz w:val="14"/>
                <w:szCs w:val="14"/>
              </w:rPr>
              <w:t>X</w:t>
            </w:r>
          </w:p>
        </w:tc>
      </w:tr>
      <w:tr w:rsidR="00631B8A" w14:paraId="3A18BB82" w14:textId="77777777">
        <w:trPr>
          <w:trHeight w:val="41"/>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4AAC8E56" w14:textId="77777777" w:rsidR="00631B8A" w:rsidRDefault="00000000">
            <w:pPr>
              <w:widowControl w:val="0"/>
              <w:spacing w:before="0" w:after="0" w:line="240" w:lineRule="auto"/>
              <w:jc w:val="center"/>
              <w:rPr>
                <w:b/>
                <w:sz w:val="14"/>
                <w:szCs w:val="14"/>
              </w:rPr>
            </w:pPr>
            <w:r>
              <w:rPr>
                <w:b/>
                <w:sz w:val="14"/>
                <w:szCs w:val="14"/>
              </w:rPr>
              <w:t>Edafología</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58DD5088"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3D6762B3"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42423914"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01949C1F"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3D35FB4C"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5AF668A0" w14:textId="77777777" w:rsidR="00631B8A" w:rsidRDefault="00631B8A">
            <w:pPr>
              <w:widowControl w:val="0"/>
              <w:spacing w:before="0" w:after="0" w:line="240" w:lineRule="auto"/>
              <w:jc w:val="center"/>
              <w:rPr>
                <w:sz w:val="14"/>
                <w:szCs w:val="14"/>
              </w:rPr>
            </w:pPr>
          </w:p>
        </w:tc>
      </w:tr>
      <w:tr w:rsidR="00631B8A" w14:paraId="5C08AC8B" w14:textId="77777777">
        <w:trPr>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1DE4DF4" w14:textId="77777777" w:rsidR="00631B8A" w:rsidRDefault="00000000">
            <w:pPr>
              <w:widowControl w:val="0"/>
              <w:spacing w:before="0" w:after="0" w:line="240" w:lineRule="auto"/>
              <w:jc w:val="center"/>
              <w:rPr>
                <w:b/>
                <w:sz w:val="14"/>
                <w:szCs w:val="14"/>
              </w:rPr>
            </w:pPr>
            <w:r>
              <w:rPr>
                <w:b/>
                <w:sz w:val="14"/>
                <w:szCs w:val="14"/>
              </w:rPr>
              <w:t>Índice topográfico de humedad</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86180C7"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F9624CA"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7E0E32B2"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1BBC44A"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B65F478"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160722B" w14:textId="77777777" w:rsidR="00631B8A" w:rsidRDefault="00631B8A">
            <w:pPr>
              <w:widowControl w:val="0"/>
              <w:spacing w:before="0" w:after="0" w:line="240" w:lineRule="auto"/>
              <w:jc w:val="center"/>
              <w:rPr>
                <w:sz w:val="14"/>
                <w:szCs w:val="14"/>
              </w:rPr>
            </w:pPr>
          </w:p>
        </w:tc>
      </w:tr>
      <w:tr w:rsidR="00631B8A" w14:paraId="3F64C944"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53D030EE" w14:textId="77777777" w:rsidR="00631B8A" w:rsidRDefault="00000000">
            <w:pPr>
              <w:widowControl w:val="0"/>
              <w:spacing w:before="0" w:after="0" w:line="240" w:lineRule="auto"/>
              <w:jc w:val="center"/>
              <w:rPr>
                <w:b/>
                <w:sz w:val="14"/>
                <w:szCs w:val="14"/>
              </w:rPr>
            </w:pPr>
            <w:r>
              <w:rPr>
                <w:b/>
                <w:sz w:val="14"/>
                <w:szCs w:val="14"/>
              </w:rPr>
              <w:t>Fallas y fracturas</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4F1EB88"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7FE5AEC6"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296ED133"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1B5C6154"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420E9826"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44EFD254" w14:textId="77777777" w:rsidR="00631B8A" w:rsidRDefault="00631B8A">
            <w:pPr>
              <w:widowControl w:val="0"/>
              <w:spacing w:before="0" w:after="0" w:line="240" w:lineRule="auto"/>
              <w:jc w:val="center"/>
              <w:rPr>
                <w:sz w:val="14"/>
                <w:szCs w:val="14"/>
              </w:rPr>
            </w:pPr>
          </w:p>
        </w:tc>
      </w:tr>
      <w:tr w:rsidR="00631B8A" w14:paraId="7CFE8FAB" w14:textId="77777777">
        <w:trPr>
          <w:trHeight w:val="154"/>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88A0CFF" w14:textId="77777777" w:rsidR="00631B8A" w:rsidRDefault="00000000">
            <w:pPr>
              <w:widowControl w:val="0"/>
              <w:spacing w:before="0" w:after="0" w:line="240" w:lineRule="auto"/>
              <w:jc w:val="center"/>
              <w:rPr>
                <w:b/>
                <w:sz w:val="14"/>
                <w:szCs w:val="14"/>
              </w:rPr>
            </w:pPr>
            <w:r>
              <w:rPr>
                <w:b/>
                <w:sz w:val="14"/>
                <w:szCs w:val="14"/>
              </w:rPr>
              <w:t>Uso de suelo y vegetación</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3215D92"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20F4FBB"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0727A6D"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2CF68A3"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9EE022B"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7AD5F400" w14:textId="77777777" w:rsidR="00631B8A" w:rsidRDefault="00000000">
            <w:pPr>
              <w:widowControl w:val="0"/>
              <w:spacing w:before="0" w:after="0" w:line="240" w:lineRule="auto"/>
              <w:jc w:val="center"/>
              <w:rPr>
                <w:sz w:val="14"/>
                <w:szCs w:val="14"/>
              </w:rPr>
            </w:pPr>
            <w:r>
              <w:rPr>
                <w:sz w:val="14"/>
                <w:szCs w:val="14"/>
              </w:rPr>
              <w:t>X</w:t>
            </w:r>
          </w:p>
        </w:tc>
      </w:tr>
      <w:tr w:rsidR="00631B8A" w14:paraId="56161540"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4CDA9412" w14:textId="77777777" w:rsidR="00631B8A" w:rsidRDefault="00000000">
            <w:pPr>
              <w:widowControl w:val="0"/>
              <w:spacing w:before="0" w:after="0" w:line="240" w:lineRule="auto"/>
              <w:jc w:val="center"/>
              <w:rPr>
                <w:b/>
                <w:sz w:val="14"/>
                <w:szCs w:val="14"/>
              </w:rPr>
            </w:pPr>
            <w:r>
              <w:rPr>
                <w:b/>
                <w:sz w:val="14"/>
                <w:szCs w:val="14"/>
              </w:rPr>
              <w:t>Densidad de vegetación</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86F679A" w14:textId="77777777" w:rsidR="00631B8A" w:rsidRDefault="00000000">
            <w:pPr>
              <w:widowControl w:val="0"/>
              <w:spacing w:before="0" w:after="0" w:line="240" w:lineRule="auto"/>
              <w:jc w:val="center"/>
              <w:rPr>
                <w:sz w:val="14"/>
                <w:szCs w:val="14"/>
              </w:rPr>
            </w:pPr>
            <w:r>
              <w:rPr>
                <w:sz w:val="14"/>
                <w:szCs w:val="14"/>
              </w:rPr>
              <w:t>X</w:t>
            </w: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64E682D1"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7A358023"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7181B459"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17F0C16E"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0A395F9F" w14:textId="77777777" w:rsidR="00631B8A" w:rsidRDefault="00000000">
            <w:pPr>
              <w:widowControl w:val="0"/>
              <w:spacing w:before="0" w:after="0" w:line="240" w:lineRule="auto"/>
              <w:jc w:val="center"/>
              <w:rPr>
                <w:sz w:val="14"/>
                <w:szCs w:val="14"/>
              </w:rPr>
            </w:pPr>
            <w:r>
              <w:rPr>
                <w:sz w:val="14"/>
                <w:szCs w:val="14"/>
              </w:rPr>
              <w:t>X</w:t>
            </w:r>
          </w:p>
        </w:tc>
      </w:tr>
      <w:tr w:rsidR="00631B8A" w14:paraId="20B0417A" w14:textId="77777777">
        <w:trPr>
          <w:trHeight w:val="25"/>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83A24D3" w14:textId="77777777" w:rsidR="00631B8A" w:rsidRDefault="00000000">
            <w:pPr>
              <w:widowControl w:val="0"/>
              <w:spacing w:before="0" w:after="0" w:line="240" w:lineRule="auto"/>
              <w:jc w:val="center"/>
              <w:rPr>
                <w:b/>
                <w:sz w:val="14"/>
                <w:szCs w:val="14"/>
              </w:rPr>
            </w:pPr>
            <w:r>
              <w:rPr>
                <w:b/>
                <w:sz w:val="14"/>
                <w:szCs w:val="14"/>
              </w:rPr>
              <w:t>Vías de comunicación</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59A36DB2"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DB42499"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2ECE0BE" w14:textId="77777777" w:rsidR="00631B8A" w:rsidRDefault="00631B8A">
            <w:pPr>
              <w:widowControl w:val="0"/>
              <w:spacing w:before="0" w:after="0" w:line="240" w:lineRule="auto"/>
              <w:jc w:val="center"/>
              <w:rPr>
                <w:sz w:val="14"/>
                <w:szCs w:val="14"/>
              </w:rPr>
            </w:pP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476A6E0"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6ECAEA7"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0F4F6E4" w14:textId="77777777" w:rsidR="00631B8A" w:rsidRDefault="00000000">
            <w:pPr>
              <w:widowControl w:val="0"/>
              <w:spacing w:before="0" w:after="0" w:line="240" w:lineRule="auto"/>
              <w:jc w:val="center"/>
              <w:rPr>
                <w:sz w:val="14"/>
                <w:szCs w:val="14"/>
              </w:rPr>
            </w:pPr>
            <w:r>
              <w:rPr>
                <w:sz w:val="14"/>
                <w:szCs w:val="14"/>
              </w:rPr>
              <w:t>X</w:t>
            </w:r>
          </w:p>
        </w:tc>
      </w:tr>
      <w:tr w:rsidR="00631B8A" w14:paraId="2D5CE9D4"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24CCA516" w14:textId="77777777" w:rsidR="00631B8A" w:rsidRDefault="00000000">
            <w:pPr>
              <w:widowControl w:val="0"/>
              <w:spacing w:before="0" w:after="0" w:line="240" w:lineRule="auto"/>
              <w:jc w:val="center"/>
              <w:rPr>
                <w:b/>
                <w:sz w:val="14"/>
                <w:szCs w:val="14"/>
              </w:rPr>
            </w:pPr>
            <w:r>
              <w:rPr>
                <w:b/>
                <w:sz w:val="14"/>
                <w:szCs w:val="14"/>
              </w:rPr>
              <w:t>Precipitación</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59E60692"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6896F71D"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0292F8D8"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5B6119C2"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37261686"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4B3AE480" w14:textId="77777777" w:rsidR="00631B8A" w:rsidRDefault="00631B8A">
            <w:pPr>
              <w:widowControl w:val="0"/>
              <w:spacing w:before="0" w:after="0" w:line="240" w:lineRule="auto"/>
              <w:jc w:val="center"/>
              <w:rPr>
                <w:sz w:val="14"/>
                <w:szCs w:val="14"/>
              </w:rPr>
            </w:pPr>
          </w:p>
        </w:tc>
      </w:tr>
      <w:tr w:rsidR="00631B8A" w14:paraId="13EB52C0" w14:textId="77777777">
        <w:trPr>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0832FFF" w14:textId="77777777" w:rsidR="00631B8A" w:rsidRDefault="00000000">
            <w:pPr>
              <w:widowControl w:val="0"/>
              <w:spacing w:before="0" w:after="0" w:line="240" w:lineRule="auto"/>
              <w:jc w:val="center"/>
              <w:rPr>
                <w:b/>
                <w:sz w:val="14"/>
                <w:szCs w:val="14"/>
              </w:rPr>
            </w:pPr>
            <w:r>
              <w:rPr>
                <w:b/>
                <w:sz w:val="14"/>
                <w:szCs w:val="14"/>
              </w:rPr>
              <w:t>Sismicidad</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3D53C81"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67EE5CC" w14:textId="77777777" w:rsidR="00631B8A" w:rsidRDefault="00000000">
            <w:pPr>
              <w:widowControl w:val="0"/>
              <w:spacing w:before="0" w:after="0" w:line="240" w:lineRule="auto"/>
              <w:jc w:val="center"/>
              <w:rPr>
                <w:sz w:val="14"/>
                <w:szCs w:val="14"/>
              </w:rPr>
            </w:pPr>
            <w:r>
              <w:rPr>
                <w:sz w:val="14"/>
                <w:szCs w:val="14"/>
              </w:rPr>
              <w:t>X</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D42A126" w14:textId="77777777" w:rsidR="00631B8A" w:rsidRDefault="00631B8A">
            <w:pPr>
              <w:widowControl w:val="0"/>
              <w:spacing w:before="0" w:after="0" w:line="240" w:lineRule="auto"/>
              <w:jc w:val="center"/>
              <w:rPr>
                <w:sz w:val="14"/>
                <w:szCs w:val="14"/>
              </w:rPr>
            </w:pP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502CE0B5"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4B5588B"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C12AFB4" w14:textId="77777777" w:rsidR="00631B8A" w:rsidRDefault="00631B8A">
            <w:pPr>
              <w:widowControl w:val="0"/>
              <w:spacing w:before="0" w:after="0" w:line="240" w:lineRule="auto"/>
              <w:jc w:val="center"/>
              <w:rPr>
                <w:sz w:val="14"/>
                <w:szCs w:val="14"/>
              </w:rPr>
            </w:pPr>
          </w:p>
        </w:tc>
      </w:tr>
      <w:tr w:rsidR="00631B8A" w14:paraId="04817419"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45D258BB" w14:textId="77777777" w:rsidR="00631B8A" w:rsidRDefault="00000000">
            <w:pPr>
              <w:widowControl w:val="0"/>
              <w:spacing w:before="0" w:after="0" w:line="240" w:lineRule="auto"/>
              <w:jc w:val="center"/>
              <w:rPr>
                <w:b/>
                <w:sz w:val="14"/>
                <w:szCs w:val="14"/>
              </w:rPr>
            </w:pPr>
            <w:r>
              <w:rPr>
                <w:b/>
                <w:sz w:val="14"/>
                <w:szCs w:val="14"/>
              </w:rPr>
              <w:t>Clima</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31A2D4A0"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4EC3DE08"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4B29C5ED"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1C9AF9F4"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0073CBDA"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7560253C" w14:textId="77777777" w:rsidR="00631B8A" w:rsidRDefault="00631B8A">
            <w:pPr>
              <w:widowControl w:val="0"/>
              <w:spacing w:before="0" w:after="0" w:line="240" w:lineRule="auto"/>
              <w:jc w:val="center"/>
              <w:rPr>
                <w:sz w:val="14"/>
                <w:szCs w:val="14"/>
              </w:rPr>
            </w:pPr>
          </w:p>
        </w:tc>
      </w:tr>
      <w:tr w:rsidR="00631B8A" w14:paraId="7B4450D4" w14:textId="77777777">
        <w:trPr>
          <w:trHeight w:val="34"/>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754FA77D" w14:textId="77777777" w:rsidR="00631B8A" w:rsidRDefault="00000000">
            <w:pPr>
              <w:widowControl w:val="0"/>
              <w:spacing w:before="0" w:after="0" w:line="240" w:lineRule="auto"/>
              <w:jc w:val="center"/>
              <w:rPr>
                <w:b/>
                <w:sz w:val="14"/>
                <w:szCs w:val="14"/>
              </w:rPr>
            </w:pPr>
            <w:r>
              <w:rPr>
                <w:b/>
                <w:sz w:val="14"/>
                <w:szCs w:val="14"/>
              </w:rPr>
              <w:t>Erosión</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BD96066"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D53D171"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396B239" w14:textId="77777777" w:rsidR="00631B8A" w:rsidRDefault="00000000">
            <w:pPr>
              <w:widowControl w:val="0"/>
              <w:spacing w:before="0" w:after="0" w:line="240" w:lineRule="auto"/>
              <w:jc w:val="center"/>
              <w:rPr>
                <w:sz w:val="14"/>
                <w:szCs w:val="14"/>
              </w:rPr>
            </w:pPr>
            <w:r>
              <w:rPr>
                <w:sz w:val="14"/>
                <w:szCs w:val="14"/>
              </w:rPr>
              <w:t>X</w:t>
            </w: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73FE3D6"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79146C3E"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1F898F1F" w14:textId="77777777" w:rsidR="00631B8A" w:rsidRDefault="00631B8A">
            <w:pPr>
              <w:widowControl w:val="0"/>
              <w:spacing w:before="0" w:after="0" w:line="240" w:lineRule="auto"/>
              <w:jc w:val="center"/>
              <w:rPr>
                <w:sz w:val="14"/>
                <w:szCs w:val="14"/>
              </w:rPr>
            </w:pPr>
          </w:p>
        </w:tc>
      </w:tr>
      <w:tr w:rsidR="00631B8A" w14:paraId="3A7168D9" w14:textId="77777777">
        <w:trPr>
          <w:jc w:val="center"/>
        </w:trPr>
        <w:tc>
          <w:tcPr>
            <w:tcW w:w="1984" w:type="dxa"/>
            <w:tcBorders>
              <w:top w:val="nil"/>
              <w:left w:val="nil"/>
              <w:bottom w:val="single" w:sz="5" w:space="0" w:color="666666"/>
              <w:right w:val="nil"/>
            </w:tcBorders>
            <w:tcMar>
              <w:top w:w="-226" w:type="dxa"/>
              <w:left w:w="-226" w:type="dxa"/>
              <w:bottom w:w="-226" w:type="dxa"/>
              <w:right w:w="-226" w:type="dxa"/>
            </w:tcMar>
            <w:vAlign w:val="center"/>
          </w:tcPr>
          <w:p w14:paraId="06DDDA8B" w14:textId="77777777" w:rsidR="00631B8A" w:rsidRDefault="00000000">
            <w:pPr>
              <w:widowControl w:val="0"/>
              <w:spacing w:before="0" w:after="0" w:line="240" w:lineRule="auto"/>
              <w:jc w:val="center"/>
              <w:rPr>
                <w:b/>
                <w:sz w:val="14"/>
                <w:szCs w:val="14"/>
              </w:rPr>
            </w:pPr>
            <w:r>
              <w:rPr>
                <w:b/>
                <w:sz w:val="14"/>
                <w:szCs w:val="14"/>
              </w:rPr>
              <w:t>Densidad de drenaje</w:t>
            </w: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0815ADFD"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tcMar>
              <w:top w:w="-226" w:type="dxa"/>
              <w:left w:w="-226" w:type="dxa"/>
              <w:bottom w:w="-226" w:type="dxa"/>
              <w:right w:w="-226" w:type="dxa"/>
            </w:tcMar>
            <w:vAlign w:val="center"/>
          </w:tcPr>
          <w:p w14:paraId="42C06BD2"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6AF537DF" w14:textId="77777777" w:rsidR="00631B8A" w:rsidRDefault="00631B8A">
            <w:pPr>
              <w:widowControl w:val="0"/>
              <w:spacing w:before="0" w:after="0" w:line="240" w:lineRule="auto"/>
              <w:jc w:val="center"/>
              <w:rPr>
                <w:sz w:val="14"/>
                <w:szCs w:val="14"/>
              </w:rPr>
            </w:pPr>
          </w:p>
        </w:tc>
        <w:tc>
          <w:tcPr>
            <w:tcW w:w="1530" w:type="dxa"/>
            <w:tcBorders>
              <w:top w:val="nil"/>
              <w:left w:val="nil"/>
              <w:bottom w:val="single" w:sz="5" w:space="0" w:color="666666"/>
              <w:right w:val="nil"/>
            </w:tcBorders>
            <w:tcMar>
              <w:top w:w="-226" w:type="dxa"/>
              <w:left w:w="-226" w:type="dxa"/>
              <w:bottom w:w="-226" w:type="dxa"/>
              <w:right w:w="-226" w:type="dxa"/>
            </w:tcMar>
            <w:vAlign w:val="center"/>
          </w:tcPr>
          <w:p w14:paraId="5C6D4505"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tcMar>
              <w:top w:w="-226" w:type="dxa"/>
              <w:left w:w="-226" w:type="dxa"/>
              <w:bottom w:w="-226" w:type="dxa"/>
              <w:right w:w="-226" w:type="dxa"/>
            </w:tcMar>
            <w:vAlign w:val="center"/>
          </w:tcPr>
          <w:p w14:paraId="66FDB6F1" w14:textId="77777777" w:rsidR="00631B8A" w:rsidRDefault="00000000">
            <w:pPr>
              <w:widowControl w:val="0"/>
              <w:spacing w:before="0" w:after="0" w:line="240" w:lineRule="auto"/>
              <w:jc w:val="center"/>
              <w:rPr>
                <w:sz w:val="14"/>
                <w:szCs w:val="14"/>
              </w:rPr>
            </w:pPr>
            <w:r>
              <w:rPr>
                <w:sz w:val="14"/>
                <w:szCs w:val="14"/>
              </w:rPr>
              <w:t>X</w:t>
            </w:r>
          </w:p>
        </w:tc>
        <w:tc>
          <w:tcPr>
            <w:tcW w:w="1474" w:type="dxa"/>
            <w:tcBorders>
              <w:top w:val="nil"/>
              <w:left w:val="nil"/>
              <w:bottom w:val="single" w:sz="5" w:space="0" w:color="666666"/>
              <w:right w:val="nil"/>
            </w:tcBorders>
            <w:tcMar>
              <w:top w:w="-226" w:type="dxa"/>
              <w:left w:w="-226" w:type="dxa"/>
              <w:bottom w:w="-226" w:type="dxa"/>
              <w:right w:w="-226" w:type="dxa"/>
            </w:tcMar>
            <w:vAlign w:val="center"/>
          </w:tcPr>
          <w:p w14:paraId="2E602B7F" w14:textId="77777777" w:rsidR="00631B8A" w:rsidRDefault="00631B8A">
            <w:pPr>
              <w:widowControl w:val="0"/>
              <w:spacing w:before="0" w:after="0" w:line="240" w:lineRule="auto"/>
              <w:jc w:val="center"/>
              <w:rPr>
                <w:sz w:val="14"/>
                <w:szCs w:val="14"/>
              </w:rPr>
            </w:pPr>
          </w:p>
        </w:tc>
      </w:tr>
      <w:tr w:rsidR="00631B8A" w14:paraId="7992757C" w14:textId="77777777">
        <w:trPr>
          <w:jc w:val="center"/>
        </w:trPr>
        <w:tc>
          <w:tcPr>
            <w:tcW w:w="198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2BD03223" w14:textId="77777777" w:rsidR="00631B8A" w:rsidRDefault="00000000">
            <w:pPr>
              <w:widowControl w:val="0"/>
              <w:spacing w:before="0" w:after="0" w:line="240" w:lineRule="auto"/>
              <w:jc w:val="center"/>
              <w:rPr>
                <w:b/>
                <w:sz w:val="14"/>
                <w:szCs w:val="14"/>
              </w:rPr>
            </w:pPr>
            <w:r>
              <w:rPr>
                <w:b/>
                <w:sz w:val="14"/>
                <w:szCs w:val="14"/>
              </w:rPr>
              <w:t>Pendiente senoidal</w:t>
            </w: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D20325E" w14:textId="77777777" w:rsidR="00631B8A" w:rsidRDefault="00631B8A">
            <w:pPr>
              <w:widowControl w:val="0"/>
              <w:spacing w:before="0" w:after="0" w:line="240" w:lineRule="auto"/>
              <w:jc w:val="center"/>
              <w:rPr>
                <w:sz w:val="14"/>
                <w:szCs w:val="14"/>
              </w:rPr>
            </w:pPr>
          </w:p>
        </w:tc>
        <w:tc>
          <w:tcPr>
            <w:tcW w:w="1077"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07392F32"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37D44C22" w14:textId="77777777" w:rsidR="00631B8A" w:rsidRDefault="00631B8A">
            <w:pPr>
              <w:widowControl w:val="0"/>
              <w:spacing w:before="0" w:after="0" w:line="240" w:lineRule="auto"/>
              <w:jc w:val="center"/>
              <w:rPr>
                <w:sz w:val="14"/>
                <w:szCs w:val="14"/>
              </w:rPr>
            </w:pPr>
          </w:p>
        </w:tc>
        <w:tc>
          <w:tcPr>
            <w:tcW w:w="1530"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6798C51" w14:textId="77777777" w:rsidR="00631B8A" w:rsidRDefault="00631B8A">
            <w:pPr>
              <w:widowControl w:val="0"/>
              <w:spacing w:before="0" w:after="0" w:line="240" w:lineRule="auto"/>
              <w:jc w:val="center"/>
              <w:rPr>
                <w:sz w:val="14"/>
                <w:szCs w:val="14"/>
              </w:rPr>
            </w:pPr>
          </w:p>
        </w:tc>
        <w:tc>
          <w:tcPr>
            <w:tcW w:w="963"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6008E2B4" w14:textId="77777777" w:rsidR="00631B8A" w:rsidRDefault="00631B8A">
            <w:pPr>
              <w:widowControl w:val="0"/>
              <w:spacing w:before="0" w:after="0" w:line="240" w:lineRule="auto"/>
              <w:jc w:val="center"/>
              <w:rPr>
                <w:sz w:val="14"/>
                <w:szCs w:val="14"/>
              </w:rPr>
            </w:pPr>
          </w:p>
        </w:tc>
        <w:tc>
          <w:tcPr>
            <w:tcW w:w="1474" w:type="dxa"/>
            <w:tcBorders>
              <w:top w:val="nil"/>
              <w:left w:val="nil"/>
              <w:bottom w:val="single" w:sz="5" w:space="0" w:color="666666"/>
              <w:right w:val="nil"/>
            </w:tcBorders>
            <w:shd w:val="clear" w:color="auto" w:fill="CCCCCC"/>
            <w:tcMar>
              <w:top w:w="-226" w:type="dxa"/>
              <w:left w:w="-226" w:type="dxa"/>
              <w:bottom w:w="-226" w:type="dxa"/>
              <w:right w:w="-226" w:type="dxa"/>
            </w:tcMar>
            <w:vAlign w:val="center"/>
          </w:tcPr>
          <w:p w14:paraId="4FEE0714" w14:textId="77777777" w:rsidR="00631B8A" w:rsidRDefault="00000000">
            <w:pPr>
              <w:widowControl w:val="0"/>
              <w:spacing w:before="0" w:after="0" w:line="240" w:lineRule="auto"/>
              <w:jc w:val="center"/>
              <w:rPr>
                <w:sz w:val="14"/>
                <w:szCs w:val="14"/>
              </w:rPr>
            </w:pPr>
            <w:r>
              <w:rPr>
                <w:sz w:val="14"/>
                <w:szCs w:val="14"/>
              </w:rPr>
              <w:t>X</w:t>
            </w:r>
          </w:p>
        </w:tc>
      </w:tr>
    </w:tbl>
    <w:p w14:paraId="02B2137B" w14:textId="77777777" w:rsidR="00631B8A" w:rsidRDefault="00000000">
      <w:pPr>
        <w:widowControl w:val="0"/>
        <w:spacing w:before="0" w:line="240" w:lineRule="auto"/>
        <w:jc w:val="center"/>
        <w:rPr>
          <w:sz w:val="16"/>
          <w:szCs w:val="16"/>
        </w:rPr>
      </w:pPr>
      <w:r>
        <w:rPr>
          <w:sz w:val="16"/>
          <w:szCs w:val="16"/>
        </w:rPr>
        <w:t>Fuente: elaboración propia con base en los autores citados.</w:t>
      </w:r>
    </w:p>
    <w:p w14:paraId="04A20BDC" w14:textId="77777777" w:rsidR="00631B8A" w:rsidRDefault="00000000">
      <w:r>
        <w:t>Como se observa en la tabla anterior, no existe un procedimiento estandarizado único para el análisis de susceptibilidad por inestabilidad de laderas (CENAPRED, 2020). Sin embargo, la presente investigación toma como principales referencias dos proyectos:</w:t>
      </w:r>
    </w:p>
    <w:p w14:paraId="57ADB6E9" w14:textId="77777777" w:rsidR="00631B8A" w:rsidRDefault="00000000">
      <w:pPr>
        <w:numPr>
          <w:ilvl w:val="0"/>
          <w:numId w:val="2"/>
        </w:numPr>
        <w:spacing w:after="0"/>
      </w:pPr>
      <w:r>
        <w:t>Actualización del mapa nacional de susceptibilidad a la inestabilidad de laderas como instrumento preventivo en el marco de la Gestión Integral del Riesgo de Desastres (CENAPRED, 2020).</w:t>
      </w:r>
      <w:r>
        <w:br/>
      </w:r>
    </w:p>
    <w:p w14:paraId="3E4EFE20" w14:textId="77777777" w:rsidR="00631B8A" w:rsidRDefault="00000000">
      <w:pPr>
        <w:numPr>
          <w:ilvl w:val="0"/>
          <w:numId w:val="2"/>
        </w:numPr>
        <w:spacing w:before="0"/>
      </w:pPr>
      <w:r>
        <w:t>Sistemas de alerta temprana y reducción de riesgos por inestabilidad de laderas asociados a la deforestación y degradación en contextos de cambio climático (WRI et al., 2021).</w:t>
      </w:r>
    </w:p>
    <w:p w14:paraId="7777D4FC" w14:textId="77777777" w:rsidR="00631B8A" w:rsidRDefault="00000000">
      <w:r>
        <w:t>A partir de estos proyectos se definieron ocho parámetros clave, a los cuales se les asignaron valores de ponderación específicos por clase.</w:t>
      </w:r>
    </w:p>
    <w:p w14:paraId="4B32ACB3" w14:textId="77777777" w:rsidR="00631B8A" w:rsidRDefault="00000000">
      <w:pPr>
        <w:pStyle w:val="Subttulo"/>
        <w:ind w:left="720"/>
        <w:rPr>
          <w:i/>
        </w:rPr>
      </w:pPr>
      <w:bookmarkStart w:id="6" w:name="_qimt53ks1a9n" w:colFirst="0" w:colLast="0"/>
      <w:bookmarkEnd w:id="6"/>
      <w:r>
        <w:rPr>
          <w:i/>
        </w:rPr>
        <w:lastRenderedPageBreak/>
        <w:t>Pendientes</w:t>
      </w:r>
    </w:p>
    <w:p w14:paraId="72183141" w14:textId="77777777" w:rsidR="00631B8A" w:rsidRDefault="00000000">
      <w:r>
        <w:t xml:space="preserve">El análisis de esta amenaza debe considerar de manera fundamental la inclinación del relieve, puesto que de esta depende la velocidad a la que se desplaza el material parental. Para construir esta capa se utilizó el Modelo Digital de Elevación (MDE) Alos </w:t>
      </w:r>
      <w:proofErr w:type="spellStart"/>
      <w:r>
        <w:t>Palsar</w:t>
      </w:r>
      <w:proofErr w:type="spellEnd"/>
      <w:r>
        <w:t xml:space="preserve"> con resolución a 12.5 metros por pixel. Mediante la herramienta </w:t>
      </w:r>
      <w:proofErr w:type="spellStart"/>
      <w:r>
        <w:t>Slope</w:t>
      </w:r>
      <w:proofErr w:type="spellEnd"/>
      <w:r>
        <w:t>, se generó el modelo de pendientes, el cual se clasificó en 5 categorías, tomando en cuenta la siguiente premisa: “…las inclinaciones más fuertes tendrán una mayor influencia a generar propensión a inestabilidad, por lo tanto, las zonas de mayor inclinación tendrán el valor máximo de susceptibilidad relativa, en tanto que pendientes más suaves o menos abruptas, tendrán los valores más bajos de susceptibilidad…” (CENAPRED, 2020). El resultado de las clases se muestra en la tabla 2.</w:t>
      </w:r>
    </w:p>
    <w:p w14:paraId="25268FD6" w14:textId="77777777" w:rsidR="00631B8A" w:rsidRDefault="00000000">
      <w:pPr>
        <w:widowControl w:val="0"/>
        <w:spacing w:before="0" w:after="0" w:line="240" w:lineRule="auto"/>
        <w:jc w:val="center"/>
        <w:rPr>
          <w:sz w:val="16"/>
          <w:szCs w:val="16"/>
        </w:rPr>
      </w:pPr>
      <w:r>
        <w:rPr>
          <w:sz w:val="16"/>
          <w:szCs w:val="16"/>
        </w:rPr>
        <w:t>Tabla 2.- Clase y valor de pendiente</w:t>
      </w:r>
    </w:p>
    <w:tbl>
      <w:tblPr>
        <w:tblStyle w:val="a0"/>
        <w:tblW w:w="3975"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365"/>
        <w:gridCol w:w="1080"/>
        <w:gridCol w:w="1530"/>
      </w:tblGrid>
      <w:tr w:rsidR="00631B8A" w14:paraId="13F6B888" w14:textId="77777777">
        <w:trPr>
          <w:trHeight w:val="245"/>
          <w:jc w:val="center"/>
        </w:trPr>
        <w:tc>
          <w:tcPr>
            <w:tcW w:w="136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5368DD15" w14:textId="77777777" w:rsidR="00631B8A" w:rsidRDefault="00000000">
            <w:pPr>
              <w:widowControl w:val="0"/>
              <w:spacing w:before="0" w:after="0" w:line="240" w:lineRule="auto"/>
              <w:jc w:val="center"/>
              <w:rPr>
                <w:b/>
                <w:sz w:val="16"/>
                <w:szCs w:val="16"/>
              </w:rPr>
            </w:pPr>
            <w:r>
              <w:rPr>
                <w:b/>
                <w:sz w:val="16"/>
                <w:szCs w:val="16"/>
              </w:rPr>
              <w:t>Parámetro</w:t>
            </w:r>
          </w:p>
        </w:tc>
        <w:tc>
          <w:tcPr>
            <w:tcW w:w="108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78F64E62" w14:textId="77777777" w:rsidR="00631B8A" w:rsidRDefault="00000000">
            <w:pPr>
              <w:widowControl w:val="0"/>
              <w:spacing w:before="0" w:after="0" w:line="240" w:lineRule="auto"/>
              <w:jc w:val="center"/>
              <w:rPr>
                <w:b/>
                <w:sz w:val="16"/>
                <w:szCs w:val="16"/>
              </w:rPr>
            </w:pPr>
            <w:r>
              <w:rPr>
                <w:b/>
                <w:sz w:val="16"/>
                <w:szCs w:val="16"/>
              </w:rPr>
              <w:t>Clase</w:t>
            </w:r>
          </w:p>
        </w:tc>
        <w:tc>
          <w:tcPr>
            <w:tcW w:w="153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1C2A0B0D" w14:textId="77777777" w:rsidR="00631B8A" w:rsidRDefault="00000000">
            <w:pPr>
              <w:widowControl w:val="0"/>
              <w:spacing w:before="0" w:after="0" w:line="240" w:lineRule="auto"/>
              <w:jc w:val="center"/>
              <w:rPr>
                <w:b/>
                <w:sz w:val="16"/>
                <w:szCs w:val="16"/>
              </w:rPr>
            </w:pPr>
            <w:r>
              <w:rPr>
                <w:b/>
                <w:sz w:val="16"/>
                <w:szCs w:val="16"/>
              </w:rPr>
              <w:t>Valor de clase</w:t>
            </w:r>
          </w:p>
        </w:tc>
      </w:tr>
      <w:tr w:rsidR="00631B8A" w14:paraId="5F249F7B" w14:textId="77777777">
        <w:trPr>
          <w:trHeight w:val="105"/>
          <w:jc w:val="center"/>
        </w:trPr>
        <w:tc>
          <w:tcPr>
            <w:tcW w:w="1365" w:type="dxa"/>
            <w:vMerge w:val="restart"/>
            <w:tcBorders>
              <w:top w:val="nil"/>
              <w:left w:val="nil"/>
              <w:bottom w:val="single" w:sz="5" w:space="0" w:color="666666"/>
              <w:right w:val="nil"/>
            </w:tcBorders>
            <w:tcMar>
              <w:top w:w="0" w:type="dxa"/>
              <w:left w:w="100" w:type="dxa"/>
              <w:bottom w:w="0" w:type="dxa"/>
              <w:right w:w="100" w:type="dxa"/>
            </w:tcMar>
            <w:vAlign w:val="center"/>
          </w:tcPr>
          <w:p w14:paraId="7B1205D4" w14:textId="77777777" w:rsidR="00631B8A" w:rsidRDefault="00000000">
            <w:pPr>
              <w:widowControl w:val="0"/>
              <w:spacing w:before="0" w:after="0" w:line="240" w:lineRule="auto"/>
              <w:jc w:val="center"/>
              <w:rPr>
                <w:b/>
                <w:sz w:val="16"/>
                <w:szCs w:val="16"/>
              </w:rPr>
            </w:pPr>
            <w:r>
              <w:rPr>
                <w:b/>
                <w:sz w:val="16"/>
                <w:szCs w:val="16"/>
              </w:rPr>
              <w:t>Pendientes</w:t>
            </w:r>
          </w:p>
        </w:tc>
        <w:tc>
          <w:tcPr>
            <w:tcW w:w="108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D76A0B4" w14:textId="77777777" w:rsidR="00631B8A" w:rsidRDefault="00000000">
            <w:pPr>
              <w:widowControl w:val="0"/>
              <w:spacing w:before="0" w:after="0" w:line="240" w:lineRule="auto"/>
              <w:jc w:val="center"/>
              <w:rPr>
                <w:sz w:val="16"/>
                <w:szCs w:val="16"/>
              </w:rPr>
            </w:pPr>
            <w:r>
              <w:rPr>
                <w:sz w:val="16"/>
                <w:szCs w:val="16"/>
              </w:rPr>
              <w:t>0° - 6°</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B0021FC" w14:textId="77777777" w:rsidR="00631B8A" w:rsidRDefault="00000000">
            <w:pPr>
              <w:widowControl w:val="0"/>
              <w:spacing w:before="0" w:after="0" w:line="240" w:lineRule="auto"/>
              <w:jc w:val="center"/>
              <w:rPr>
                <w:sz w:val="16"/>
                <w:szCs w:val="16"/>
              </w:rPr>
            </w:pPr>
            <w:r>
              <w:rPr>
                <w:sz w:val="16"/>
                <w:szCs w:val="16"/>
              </w:rPr>
              <w:t>1</w:t>
            </w:r>
          </w:p>
        </w:tc>
      </w:tr>
      <w:tr w:rsidR="00631B8A" w14:paraId="0FED639E" w14:textId="77777777">
        <w:trPr>
          <w:jc w:val="center"/>
        </w:trPr>
        <w:tc>
          <w:tcPr>
            <w:tcW w:w="1365" w:type="dxa"/>
            <w:vMerge/>
            <w:tcBorders>
              <w:top w:val="nil"/>
              <w:left w:val="nil"/>
              <w:bottom w:val="single" w:sz="5" w:space="0" w:color="666666"/>
              <w:right w:val="nil"/>
            </w:tcBorders>
            <w:tcMar>
              <w:top w:w="100" w:type="dxa"/>
              <w:left w:w="100" w:type="dxa"/>
              <w:bottom w:w="100" w:type="dxa"/>
              <w:right w:w="100" w:type="dxa"/>
            </w:tcMar>
            <w:vAlign w:val="center"/>
          </w:tcPr>
          <w:p w14:paraId="1B0710D8" w14:textId="77777777" w:rsidR="00631B8A" w:rsidRDefault="00631B8A">
            <w:pPr>
              <w:widowControl w:val="0"/>
              <w:spacing w:before="0" w:line="240" w:lineRule="auto"/>
              <w:jc w:val="center"/>
              <w:rPr>
                <w:sz w:val="16"/>
                <w:szCs w:val="16"/>
              </w:rPr>
            </w:pPr>
          </w:p>
        </w:tc>
        <w:tc>
          <w:tcPr>
            <w:tcW w:w="1080" w:type="dxa"/>
            <w:tcBorders>
              <w:top w:val="nil"/>
              <w:left w:val="nil"/>
              <w:bottom w:val="single" w:sz="5" w:space="0" w:color="666666"/>
              <w:right w:val="nil"/>
            </w:tcBorders>
            <w:tcMar>
              <w:top w:w="0" w:type="dxa"/>
              <w:left w:w="100" w:type="dxa"/>
              <w:bottom w:w="0" w:type="dxa"/>
              <w:right w:w="100" w:type="dxa"/>
            </w:tcMar>
            <w:vAlign w:val="center"/>
          </w:tcPr>
          <w:p w14:paraId="791DFC2B" w14:textId="77777777" w:rsidR="00631B8A" w:rsidRDefault="00000000">
            <w:pPr>
              <w:widowControl w:val="0"/>
              <w:spacing w:before="0" w:after="0" w:line="240" w:lineRule="auto"/>
              <w:jc w:val="center"/>
              <w:rPr>
                <w:sz w:val="16"/>
                <w:szCs w:val="16"/>
              </w:rPr>
            </w:pPr>
            <w:r>
              <w:rPr>
                <w:sz w:val="16"/>
                <w:szCs w:val="16"/>
              </w:rPr>
              <w:t>6° – 15°</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0E5FE553" w14:textId="77777777" w:rsidR="00631B8A" w:rsidRDefault="00000000">
            <w:pPr>
              <w:widowControl w:val="0"/>
              <w:spacing w:before="0" w:after="0" w:line="240" w:lineRule="auto"/>
              <w:jc w:val="center"/>
              <w:rPr>
                <w:sz w:val="16"/>
                <w:szCs w:val="16"/>
              </w:rPr>
            </w:pPr>
            <w:r>
              <w:rPr>
                <w:sz w:val="16"/>
                <w:szCs w:val="16"/>
              </w:rPr>
              <w:t>2</w:t>
            </w:r>
          </w:p>
        </w:tc>
      </w:tr>
      <w:tr w:rsidR="00631B8A" w14:paraId="486B6EF0" w14:textId="77777777">
        <w:trPr>
          <w:jc w:val="center"/>
        </w:trPr>
        <w:tc>
          <w:tcPr>
            <w:tcW w:w="1365" w:type="dxa"/>
            <w:vMerge/>
            <w:tcBorders>
              <w:top w:val="nil"/>
              <w:left w:val="nil"/>
              <w:bottom w:val="single" w:sz="5" w:space="0" w:color="666666"/>
              <w:right w:val="nil"/>
            </w:tcBorders>
            <w:tcMar>
              <w:top w:w="100" w:type="dxa"/>
              <w:left w:w="100" w:type="dxa"/>
              <w:bottom w:w="100" w:type="dxa"/>
              <w:right w:w="100" w:type="dxa"/>
            </w:tcMar>
            <w:vAlign w:val="center"/>
          </w:tcPr>
          <w:p w14:paraId="21135C4C" w14:textId="77777777" w:rsidR="00631B8A" w:rsidRDefault="00631B8A">
            <w:pPr>
              <w:widowControl w:val="0"/>
              <w:spacing w:before="0" w:line="240" w:lineRule="auto"/>
              <w:jc w:val="center"/>
              <w:rPr>
                <w:sz w:val="16"/>
                <w:szCs w:val="16"/>
              </w:rPr>
            </w:pPr>
          </w:p>
        </w:tc>
        <w:tc>
          <w:tcPr>
            <w:tcW w:w="108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EC8966A" w14:textId="77777777" w:rsidR="00631B8A" w:rsidRDefault="00000000">
            <w:pPr>
              <w:widowControl w:val="0"/>
              <w:spacing w:before="0" w:after="0" w:line="240" w:lineRule="auto"/>
              <w:jc w:val="center"/>
              <w:rPr>
                <w:sz w:val="16"/>
                <w:szCs w:val="16"/>
              </w:rPr>
            </w:pPr>
            <w:r>
              <w:rPr>
                <w:sz w:val="16"/>
                <w:szCs w:val="16"/>
              </w:rPr>
              <w:t>15° - 30°</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03F534C" w14:textId="77777777" w:rsidR="00631B8A" w:rsidRDefault="00000000">
            <w:pPr>
              <w:widowControl w:val="0"/>
              <w:spacing w:before="0" w:after="0" w:line="240" w:lineRule="auto"/>
              <w:jc w:val="center"/>
              <w:rPr>
                <w:sz w:val="16"/>
                <w:szCs w:val="16"/>
              </w:rPr>
            </w:pPr>
            <w:r>
              <w:rPr>
                <w:sz w:val="16"/>
                <w:szCs w:val="16"/>
              </w:rPr>
              <w:t>3</w:t>
            </w:r>
          </w:p>
        </w:tc>
      </w:tr>
      <w:tr w:rsidR="00631B8A" w14:paraId="288DAD86" w14:textId="77777777">
        <w:trPr>
          <w:jc w:val="center"/>
        </w:trPr>
        <w:tc>
          <w:tcPr>
            <w:tcW w:w="1365" w:type="dxa"/>
            <w:vMerge/>
            <w:tcBorders>
              <w:top w:val="nil"/>
              <w:left w:val="nil"/>
              <w:bottom w:val="single" w:sz="5" w:space="0" w:color="666666"/>
              <w:right w:val="nil"/>
            </w:tcBorders>
            <w:tcMar>
              <w:top w:w="100" w:type="dxa"/>
              <w:left w:w="100" w:type="dxa"/>
              <w:bottom w:w="100" w:type="dxa"/>
              <w:right w:w="100" w:type="dxa"/>
            </w:tcMar>
            <w:vAlign w:val="center"/>
          </w:tcPr>
          <w:p w14:paraId="5C8BCF6B" w14:textId="77777777" w:rsidR="00631B8A" w:rsidRDefault="00631B8A">
            <w:pPr>
              <w:widowControl w:val="0"/>
              <w:spacing w:before="0" w:line="240" w:lineRule="auto"/>
              <w:jc w:val="center"/>
              <w:rPr>
                <w:sz w:val="16"/>
                <w:szCs w:val="16"/>
              </w:rPr>
            </w:pPr>
          </w:p>
        </w:tc>
        <w:tc>
          <w:tcPr>
            <w:tcW w:w="1080" w:type="dxa"/>
            <w:tcBorders>
              <w:top w:val="nil"/>
              <w:left w:val="nil"/>
              <w:bottom w:val="single" w:sz="5" w:space="0" w:color="666666"/>
              <w:right w:val="nil"/>
            </w:tcBorders>
            <w:tcMar>
              <w:top w:w="0" w:type="dxa"/>
              <w:left w:w="100" w:type="dxa"/>
              <w:bottom w:w="0" w:type="dxa"/>
              <w:right w:w="100" w:type="dxa"/>
            </w:tcMar>
            <w:vAlign w:val="center"/>
          </w:tcPr>
          <w:p w14:paraId="7AA11ABA" w14:textId="77777777" w:rsidR="00631B8A" w:rsidRDefault="00000000">
            <w:pPr>
              <w:widowControl w:val="0"/>
              <w:spacing w:before="0" w:after="0" w:line="240" w:lineRule="auto"/>
              <w:jc w:val="center"/>
              <w:rPr>
                <w:sz w:val="16"/>
                <w:szCs w:val="16"/>
              </w:rPr>
            </w:pPr>
            <w:r>
              <w:rPr>
                <w:sz w:val="16"/>
                <w:szCs w:val="16"/>
              </w:rPr>
              <w:t>30° – 45°</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118B5021" w14:textId="77777777" w:rsidR="00631B8A" w:rsidRDefault="00000000">
            <w:pPr>
              <w:widowControl w:val="0"/>
              <w:spacing w:before="0" w:after="0" w:line="240" w:lineRule="auto"/>
              <w:jc w:val="center"/>
              <w:rPr>
                <w:sz w:val="16"/>
                <w:szCs w:val="16"/>
              </w:rPr>
            </w:pPr>
            <w:r>
              <w:rPr>
                <w:sz w:val="16"/>
                <w:szCs w:val="16"/>
              </w:rPr>
              <w:t>4</w:t>
            </w:r>
          </w:p>
        </w:tc>
      </w:tr>
      <w:tr w:rsidR="00631B8A" w14:paraId="13CF28BD" w14:textId="77777777">
        <w:trPr>
          <w:trHeight w:val="45"/>
          <w:jc w:val="center"/>
        </w:trPr>
        <w:tc>
          <w:tcPr>
            <w:tcW w:w="1365" w:type="dxa"/>
            <w:vMerge/>
            <w:tcBorders>
              <w:top w:val="nil"/>
              <w:left w:val="nil"/>
              <w:bottom w:val="single" w:sz="5" w:space="0" w:color="666666"/>
              <w:right w:val="nil"/>
            </w:tcBorders>
            <w:tcMar>
              <w:top w:w="100" w:type="dxa"/>
              <w:left w:w="100" w:type="dxa"/>
              <w:bottom w:w="100" w:type="dxa"/>
              <w:right w:w="100" w:type="dxa"/>
            </w:tcMar>
            <w:vAlign w:val="center"/>
          </w:tcPr>
          <w:p w14:paraId="5E46B59C" w14:textId="77777777" w:rsidR="00631B8A" w:rsidRDefault="00631B8A">
            <w:pPr>
              <w:widowControl w:val="0"/>
              <w:spacing w:before="0" w:line="240" w:lineRule="auto"/>
              <w:jc w:val="center"/>
              <w:rPr>
                <w:sz w:val="16"/>
                <w:szCs w:val="16"/>
              </w:rPr>
            </w:pPr>
          </w:p>
        </w:tc>
        <w:tc>
          <w:tcPr>
            <w:tcW w:w="108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9B209E5" w14:textId="77777777" w:rsidR="00631B8A" w:rsidRDefault="00000000">
            <w:pPr>
              <w:widowControl w:val="0"/>
              <w:spacing w:before="0" w:after="0" w:line="240" w:lineRule="auto"/>
              <w:jc w:val="center"/>
              <w:rPr>
                <w:sz w:val="16"/>
                <w:szCs w:val="16"/>
              </w:rPr>
            </w:pPr>
            <w:r>
              <w:rPr>
                <w:sz w:val="16"/>
                <w:szCs w:val="16"/>
              </w:rPr>
              <w:t>&gt;45°</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E32896F" w14:textId="77777777" w:rsidR="00631B8A" w:rsidRDefault="00000000">
            <w:pPr>
              <w:widowControl w:val="0"/>
              <w:spacing w:before="0" w:after="0" w:line="240" w:lineRule="auto"/>
              <w:jc w:val="center"/>
              <w:rPr>
                <w:sz w:val="16"/>
                <w:szCs w:val="16"/>
              </w:rPr>
            </w:pPr>
            <w:r>
              <w:rPr>
                <w:sz w:val="16"/>
                <w:szCs w:val="16"/>
              </w:rPr>
              <w:t>5</w:t>
            </w:r>
          </w:p>
        </w:tc>
      </w:tr>
    </w:tbl>
    <w:p w14:paraId="0D5AA418" w14:textId="77777777" w:rsidR="00631B8A" w:rsidRDefault="00000000">
      <w:pPr>
        <w:widowControl w:val="0"/>
        <w:spacing w:before="0" w:after="0" w:line="240" w:lineRule="auto"/>
        <w:jc w:val="center"/>
        <w:rPr>
          <w:sz w:val="16"/>
          <w:szCs w:val="16"/>
        </w:rPr>
      </w:pPr>
      <w:r>
        <w:rPr>
          <w:sz w:val="16"/>
          <w:szCs w:val="16"/>
        </w:rPr>
        <w:t xml:space="preserve">Fuente: elaboración propia con base al MDE Alos </w:t>
      </w:r>
      <w:proofErr w:type="spellStart"/>
      <w:r>
        <w:rPr>
          <w:sz w:val="16"/>
          <w:szCs w:val="16"/>
        </w:rPr>
        <w:t>Palsar</w:t>
      </w:r>
      <w:proofErr w:type="spellEnd"/>
      <w:r>
        <w:rPr>
          <w:sz w:val="16"/>
          <w:szCs w:val="16"/>
        </w:rPr>
        <w:t xml:space="preserve"> y CENAPRED (2020).</w:t>
      </w:r>
    </w:p>
    <w:p w14:paraId="6955E07E" w14:textId="77777777" w:rsidR="00631B8A" w:rsidRDefault="00631B8A">
      <w:pPr>
        <w:widowControl w:val="0"/>
        <w:spacing w:before="0" w:line="240" w:lineRule="auto"/>
        <w:jc w:val="center"/>
        <w:rPr>
          <w:sz w:val="16"/>
          <w:szCs w:val="16"/>
        </w:rPr>
      </w:pPr>
    </w:p>
    <w:p w14:paraId="1E922F52" w14:textId="77777777" w:rsidR="00631B8A" w:rsidRDefault="00000000">
      <w:pPr>
        <w:widowControl w:val="0"/>
        <w:spacing w:before="0" w:after="0" w:line="240" w:lineRule="auto"/>
        <w:jc w:val="center"/>
        <w:rPr>
          <w:sz w:val="16"/>
          <w:szCs w:val="16"/>
        </w:rPr>
      </w:pPr>
      <w:r>
        <w:rPr>
          <w:sz w:val="16"/>
          <w:szCs w:val="16"/>
        </w:rPr>
        <w:t>Figura 1.- Capa de pendiente.</w:t>
      </w:r>
    </w:p>
    <w:p w14:paraId="692E25B1" w14:textId="77777777" w:rsidR="00631B8A" w:rsidRDefault="00000000">
      <w:pPr>
        <w:widowControl w:val="0"/>
        <w:spacing w:after="0" w:line="240" w:lineRule="auto"/>
        <w:jc w:val="center"/>
        <w:rPr>
          <w:sz w:val="16"/>
          <w:szCs w:val="16"/>
        </w:rPr>
      </w:pPr>
      <w:r>
        <w:rPr>
          <w:noProof/>
          <w:sz w:val="16"/>
          <w:szCs w:val="16"/>
        </w:rPr>
        <w:drawing>
          <wp:inline distT="114300" distB="114300" distL="114300" distR="114300" wp14:anchorId="1CEC2F67" wp14:editId="2BE34D0C">
            <wp:extent cx="5613400" cy="278130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
                    <a:srcRect/>
                    <a:stretch>
                      <a:fillRect/>
                    </a:stretch>
                  </pic:blipFill>
                  <pic:spPr>
                    <a:xfrm>
                      <a:off x="0" y="0"/>
                      <a:ext cx="5613400" cy="2781300"/>
                    </a:xfrm>
                    <a:prstGeom prst="rect">
                      <a:avLst/>
                    </a:prstGeom>
                    <a:ln/>
                  </pic:spPr>
                </pic:pic>
              </a:graphicData>
            </a:graphic>
          </wp:inline>
        </w:drawing>
      </w:r>
    </w:p>
    <w:p w14:paraId="2A68ED64" w14:textId="77777777" w:rsidR="00631B8A" w:rsidRDefault="00000000">
      <w:pPr>
        <w:widowControl w:val="0"/>
        <w:spacing w:before="0" w:after="0" w:line="240" w:lineRule="auto"/>
        <w:jc w:val="center"/>
      </w:pPr>
      <w:r>
        <w:rPr>
          <w:sz w:val="16"/>
          <w:szCs w:val="16"/>
        </w:rPr>
        <w:t xml:space="preserve">Fuente: elaboración propia con base al MDE Alos </w:t>
      </w:r>
      <w:proofErr w:type="spellStart"/>
      <w:r>
        <w:rPr>
          <w:sz w:val="16"/>
          <w:szCs w:val="16"/>
        </w:rPr>
        <w:t>Palsar</w:t>
      </w:r>
      <w:proofErr w:type="spellEnd"/>
      <w:r>
        <w:rPr>
          <w:sz w:val="16"/>
          <w:szCs w:val="16"/>
        </w:rPr>
        <w:t xml:space="preserve"> y CENAPRED (2020).</w:t>
      </w:r>
    </w:p>
    <w:p w14:paraId="1667D2FF" w14:textId="77777777" w:rsidR="00631B8A" w:rsidRDefault="00000000">
      <w:pPr>
        <w:pStyle w:val="Subttulo"/>
        <w:widowControl w:val="0"/>
        <w:ind w:left="720"/>
        <w:rPr>
          <w:i/>
        </w:rPr>
      </w:pPr>
      <w:bookmarkStart w:id="7" w:name="_qw26s2eg0ybq" w:colFirst="0" w:colLast="0"/>
      <w:bookmarkEnd w:id="7"/>
      <w:r>
        <w:rPr>
          <w:i/>
        </w:rPr>
        <w:t>Geología</w:t>
      </w:r>
    </w:p>
    <w:p w14:paraId="281646EC" w14:textId="77777777" w:rsidR="00631B8A" w:rsidRDefault="00000000">
      <w:pPr>
        <w:widowControl w:val="0"/>
      </w:pPr>
      <w:r>
        <w:t xml:space="preserve">Es esencial evaluar el comportamiento relativo de las unidades litológicas, su formación, grado de alteración, propiedades físicas y mecánicas, así como su disposición estratigráfica, estructuras y discontinuidades presentes (CENAPRED, 2020). Para el caso específico de este análisis, el parámetro se generó a partir del porcentaje de susceptibilidad relativa en función de su resistencia a la compresión simple (UCS), expresada en </w:t>
      </w:r>
      <w:proofErr w:type="spellStart"/>
      <w:r>
        <w:t>kp</w:t>
      </w:r>
      <w:proofErr w:type="spellEnd"/>
      <w:r>
        <w:t xml:space="preserve">/cm², establecida </w:t>
      </w:r>
      <w:r>
        <w:lastRenderedPageBreak/>
        <w:t>en CENAPRED (2020) y González de Vallejo et al. (2004).</w:t>
      </w:r>
    </w:p>
    <w:p w14:paraId="79AB8DBE" w14:textId="77777777" w:rsidR="00631B8A" w:rsidRDefault="00000000">
      <w:pPr>
        <w:widowControl w:val="0"/>
      </w:pPr>
      <w:r>
        <w:t xml:space="preserve">Se tomó como insumo inicial el archivo vectorial de Unidades Litológicas a escala 1:50 000 del Instituto de Información Estadística y Geográfica de Jalisco (IIEG, 2018), y se </w:t>
      </w:r>
      <w:proofErr w:type="spellStart"/>
      <w:r>
        <w:t>complemento</w:t>
      </w:r>
      <w:proofErr w:type="spellEnd"/>
      <w:r>
        <w:t xml:space="preserve"> con el conjunto de datos geológicos vectoriales (serie I) del Instituto Nacional de Estadística y Geografía (INEGI). El procedimiento consistió en asignar a cada unidad litológica los valores de UCS y susceptibilidad reportados en CENAPRED (2020). En los casos donde no existían valores directos, se recurrió a analogías generales, considerando las características litológicas y mecánicas de la roca, así como la correspondencia con las unidades de la capa geológica del INEGI y su guía de interpretación geológica.</w:t>
      </w:r>
    </w:p>
    <w:p w14:paraId="4569B333" w14:textId="77777777" w:rsidR="00631B8A" w:rsidRDefault="00000000">
      <w:pPr>
        <w:widowControl w:val="0"/>
      </w:pPr>
      <w:r>
        <w:t>Las unidades litológicas se agruparon en cinco clases de susceptibilidad, en un rango de 1 (muy baja) a 5 (muy alta), de acuerdo con su resistencia relativa a la compresión simple (tabla 3).</w:t>
      </w:r>
    </w:p>
    <w:p w14:paraId="030C8B11" w14:textId="77777777" w:rsidR="00631B8A" w:rsidRDefault="00000000">
      <w:pPr>
        <w:widowControl w:val="0"/>
        <w:spacing w:after="0" w:line="240" w:lineRule="auto"/>
        <w:jc w:val="center"/>
        <w:rPr>
          <w:sz w:val="16"/>
          <w:szCs w:val="16"/>
        </w:rPr>
      </w:pPr>
      <w:r>
        <w:rPr>
          <w:sz w:val="16"/>
          <w:szCs w:val="16"/>
        </w:rPr>
        <w:t>Tabla 3.- Clase y valor por unidad litológica.</w:t>
      </w:r>
    </w:p>
    <w:tbl>
      <w:tblPr>
        <w:tblStyle w:val="a1"/>
        <w:tblW w:w="7483"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133"/>
        <w:gridCol w:w="4876"/>
        <w:gridCol w:w="1474"/>
      </w:tblGrid>
      <w:tr w:rsidR="00631B8A" w14:paraId="4D286AC8" w14:textId="77777777">
        <w:trPr>
          <w:trHeight w:val="244"/>
          <w:tblHeader/>
          <w:jc w:val="center"/>
        </w:trPr>
        <w:tc>
          <w:tcPr>
            <w:tcW w:w="1133"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133FAEFF" w14:textId="77777777" w:rsidR="00631B8A" w:rsidRDefault="00000000">
            <w:pPr>
              <w:widowControl w:val="0"/>
              <w:spacing w:before="0" w:after="0" w:line="240" w:lineRule="auto"/>
              <w:jc w:val="center"/>
              <w:rPr>
                <w:b/>
                <w:sz w:val="16"/>
                <w:szCs w:val="16"/>
              </w:rPr>
            </w:pPr>
            <w:r>
              <w:rPr>
                <w:b/>
                <w:sz w:val="16"/>
                <w:szCs w:val="16"/>
              </w:rPr>
              <w:t>Parámetro</w:t>
            </w:r>
          </w:p>
        </w:tc>
        <w:tc>
          <w:tcPr>
            <w:tcW w:w="487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D291960" w14:textId="77777777" w:rsidR="00631B8A" w:rsidRDefault="00000000">
            <w:pPr>
              <w:widowControl w:val="0"/>
              <w:spacing w:before="0" w:after="0" w:line="240" w:lineRule="auto"/>
              <w:jc w:val="center"/>
              <w:rPr>
                <w:b/>
                <w:sz w:val="16"/>
                <w:szCs w:val="16"/>
              </w:rPr>
            </w:pPr>
            <w:r>
              <w:rPr>
                <w:b/>
                <w:sz w:val="16"/>
                <w:szCs w:val="16"/>
              </w:rPr>
              <w:t>Clase</w:t>
            </w:r>
          </w:p>
        </w:tc>
        <w:tc>
          <w:tcPr>
            <w:tcW w:w="1474"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7CBF2CD9" w14:textId="77777777" w:rsidR="00631B8A" w:rsidRDefault="00000000">
            <w:pPr>
              <w:widowControl w:val="0"/>
              <w:spacing w:before="0" w:after="0" w:line="240" w:lineRule="auto"/>
              <w:jc w:val="center"/>
              <w:rPr>
                <w:b/>
                <w:sz w:val="16"/>
                <w:szCs w:val="16"/>
              </w:rPr>
            </w:pPr>
            <w:r>
              <w:rPr>
                <w:b/>
                <w:sz w:val="16"/>
                <w:szCs w:val="16"/>
              </w:rPr>
              <w:t>Valor de clase</w:t>
            </w:r>
          </w:p>
        </w:tc>
      </w:tr>
      <w:tr w:rsidR="00631B8A" w14:paraId="3DEF09DC" w14:textId="77777777">
        <w:trPr>
          <w:trHeight w:val="56"/>
          <w:jc w:val="center"/>
        </w:trPr>
        <w:tc>
          <w:tcPr>
            <w:tcW w:w="1133" w:type="dxa"/>
            <w:vMerge w:val="restart"/>
            <w:tcBorders>
              <w:top w:val="nil"/>
              <w:left w:val="nil"/>
              <w:bottom w:val="single" w:sz="5" w:space="0" w:color="666666"/>
              <w:right w:val="nil"/>
            </w:tcBorders>
            <w:tcMar>
              <w:top w:w="0" w:type="dxa"/>
              <w:left w:w="100" w:type="dxa"/>
              <w:bottom w:w="0" w:type="dxa"/>
              <w:right w:w="100" w:type="dxa"/>
            </w:tcMar>
            <w:vAlign w:val="center"/>
          </w:tcPr>
          <w:p w14:paraId="22954E81" w14:textId="77777777" w:rsidR="00631B8A" w:rsidRDefault="00000000">
            <w:pPr>
              <w:widowControl w:val="0"/>
              <w:spacing w:before="0" w:after="0" w:line="240" w:lineRule="auto"/>
              <w:jc w:val="center"/>
              <w:rPr>
                <w:b/>
                <w:sz w:val="16"/>
                <w:szCs w:val="16"/>
              </w:rPr>
            </w:pPr>
            <w:r>
              <w:rPr>
                <w:b/>
                <w:sz w:val="16"/>
                <w:szCs w:val="16"/>
              </w:rPr>
              <w:t>Unidad litológica</w:t>
            </w:r>
          </w:p>
        </w:tc>
        <w:tc>
          <w:tcPr>
            <w:tcW w:w="487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4F16827" w14:textId="77777777" w:rsidR="00631B8A" w:rsidRDefault="00000000">
            <w:pPr>
              <w:widowControl w:val="0"/>
              <w:spacing w:before="0" w:after="0" w:line="240" w:lineRule="auto"/>
              <w:jc w:val="center"/>
              <w:rPr>
                <w:sz w:val="16"/>
                <w:szCs w:val="16"/>
              </w:rPr>
            </w:pPr>
            <w:r>
              <w:rPr>
                <w:sz w:val="16"/>
                <w:szCs w:val="16"/>
              </w:rPr>
              <w:t>Litoral, lacustre</w:t>
            </w:r>
          </w:p>
        </w:tc>
        <w:tc>
          <w:tcPr>
            <w:tcW w:w="147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C359056" w14:textId="77777777" w:rsidR="00631B8A" w:rsidRDefault="00000000">
            <w:pPr>
              <w:widowControl w:val="0"/>
              <w:spacing w:before="0" w:after="0" w:line="240" w:lineRule="auto"/>
              <w:jc w:val="center"/>
              <w:rPr>
                <w:sz w:val="16"/>
                <w:szCs w:val="16"/>
              </w:rPr>
            </w:pPr>
            <w:r>
              <w:rPr>
                <w:sz w:val="16"/>
                <w:szCs w:val="16"/>
              </w:rPr>
              <w:t>1</w:t>
            </w:r>
          </w:p>
        </w:tc>
      </w:tr>
      <w:tr w:rsidR="00631B8A" w14:paraId="66DD42F9" w14:textId="77777777">
        <w:trPr>
          <w:trHeight w:val="226"/>
          <w:jc w:val="center"/>
        </w:trPr>
        <w:tc>
          <w:tcPr>
            <w:tcW w:w="1133" w:type="dxa"/>
            <w:vMerge/>
            <w:tcBorders>
              <w:top w:val="nil"/>
              <w:left w:val="nil"/>
              <w:bottom w:val="single" w:sz="5" w:space="0" w:color="666666"/>
              <w:right w:val="nil"/>
            </w:tcBorders>
            <w:tcMar>
              <w:top w:w="100" w:type="dxa"/>
              <w:left w:w="100" w:type="dxa"/>
              <w:bottom w:w="100" w:type="dxa"/>
              <w:right w:w="100" w:type="dxa"/>
            </w:tcMar>
            <w:vAlign w:val="center"/>
          </w:tcPr>
          <w:p w14:paraId="165A15DD" w14:textId="77777777" w:rsidR="00631B8A" w:rsidRDefault="00631B8A">
            <w:pPr>
              <w:widowControl w:val="0"/>
              <w:spacing w:after="0" w:line="240" w:lineRule="auto"/>
              <w:rPr>
                <w:sz w:val="16"/>
                <w:szCs w:val="16"/>
              </w:rPr>
            </w:pPr>
          </w:p>
        </w:tc>
        <w:tc>
          <w:tcPr>
            <w:tcW w:w="4875" w:type="dxa"/>
            <w:tcBorders>
              <w:top w:val="nil"/>
              <w:left w:val="nil"/>
              <w:bottom w:val="single" w:sz="5" w:space="0" w:color="666666"/>
              <w:right w:val="nil"/>
            </w:tcBorders>
            <w:tcMar>
              <w:top w:w="0" w:type="dxa"/>
              <w:left w:w="100" w:type="dxa"/>
              <w:bottom w:w="0" w:type="dxa"/>
              <w:right w:w="100" w:type="dxa"/>
            </w:tcMar>
            <w:vAlign w:val="center"/>
          </w:tcPr>
          <w:p w14:paraId="19058A11" w14:textId="77777777" w:rsidR="00631B8A" w:rsidRDefault="00000000">
            <w:pPr>
              <w:widowControl w:val="0"/>
              <w:spacing w:before="0" w:after="0"/>
              <w:jc w:val="center"/>
              <w:rPr>
                <w:sz w:val="16"/>
                <w:szCs w:val="16"/>
              </w:rPr>
            </w:pPr>
            <w:r>
              <w:rPr>
                <w:sz w:val="16"/>
                <w:szCs w:val="16"/>
              </w:rPr>
              <w:t>Andesita</w:t>
            </w:r>
          </w:p>
        </w:tc>
        <w:tc>
          <w:tcPr>
            <w:tcW w:w="1474" w:type="dxa"/>
            <w:tcBorders>
              <w:top w:val="nil"/>
              <w:left w:val="nil"/>
              <w:bottom w:val="single" w:sz="5" w:space="0" w:color="666666"/>
              <w:right w:val="nil"/>
            </w:tcBorders>
            <w:tcMar>
              <w:top w:w="0" w:type="dxa"/>
              <w:left w:w="100" w:type="dxa"/>
              <w:bottom w:w="0" w:type="dxa"/>
              <w:right w:w="100" w:type="dxa"/>
            </w:tcMar>
            <w:vAlign w:val="center"/>
          </w:tcPr>
          <w:p w14:paraId="048E6C4C" w14:textId="77777777" w:rsidR="00631B8A" w:rsidRDefault="00000000">
            <w:pPr>
              <w:widowControl w:val="0"/>
              <w:spacing w:before="0" w:after="0"/>
              <w:jc w:val="center"/>
              <w:rPr>
                <w:sz w:val="16"/>
                <w:szCs w:val="16"/>
              </w:rPr>
            </w:pPr>
            <w:r>
              <w:rPr>
                <w:sz w:val="16"/>
                <w:szCs w:val="16"/>
              </w:rPr>
              <w:t>2</w:t>
            </w:r>
          </w:p>
        </w:tc>
      </w:tr>
      <w:tr w:rsidR="00631B8A" w14:paraId="141E1D54" w14:textId="77777777">
        <w:trPr>
          <w:trHeight w:val="226"/>
          <w:jc w:val="center"/>
        </w:trPr>
        <w:tc>
          <w:tcPr>
            <w:tcW w:w="1133" w:type="dxa"/>
            <w:vMerge/>
            <w:tcBorders>
              <w:top w:val="nil"/>
              <w:left w:val="nil"/>
              <w:bottom w:val="single" w:sz="5" w:space="0" w:color="666666"/>
              <w:right w:val="nil"/>
            </w:tcBorders>
            <w:tcMar>
              <w:top w:w="100" w:type="dxa"/>
              <w:left w:w="100" w:type="dxa"/>
              <w:bottom w:w="100" w:type="dxa"/>
              <w:right w:w="100" w:type="dxa"/>
            </w:tcMar>
            <w:vAlign w:val="center"/>
          </w:tcPr>
          <w:p w14:paraId="515F4078" w14:textId="77777777" w:rsidR="00631B8A" w:rsidRDefault="00631B8A">
            <w:pPr>
              <w:widowControl w:val="0"/>
              <w:spacing w:after="0" w:line="240" w:lineRule="auto"/>
              <w:rPr>
                <w:sz w:val="16"/>
                <w:szCs w:val="16"/>
              </w:rPr>
            </w:pPr>
          </w:p>
        </w:tc>
        <w:tc>
          <w:tcPr>
            <w:tcW w:w="487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E3918A7" w14:textId="77777777" w:rsidR="00631B8A" w:rsidRDefault="00000000">
            <w:pPr>
              <w:widowControl w:val="0"/>
              <w:spacing w:before="0" w:after="0"/>
              <w:jc w:val="center"/>
              <w:rPr>
                <w:sz w:val="16"/>
                <w:szCs w:val="16"/>
              </w:rPr>
            </w:pPr>
            <w:r>
              <w:rPr>
                <w:sz w:val="16"/>
                <w:szCs w:val="16"/>
              </w:rPr>
              <w:t>Aluvial, conglomerado, diorita, intrusiva intermedia.</w:t>
            </w:r>
          </w:p>
        </w:tc>
        <w:tc>
          <w:tcPr>
            <w:tcW w:w="147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F73AF6E" w14:textId="77777777" w:rsidR="00631B8A" w:rsidRDefault="00000000">
            <w:pPr>
              <w:widowControl w:val="0"/>
              <w:spacing w:before="0" w:after="0"/>
              <w:jc w:val="center"/>
              <w:rPr>
                <w:sz w:val="16"/>
                <w:szCs w:val="16"/>
              </w:rPr>
            </w:pPr>
            <w:r>
              <w:rPr>
                <w:sz w:val="16"/>
                <w:szCs w:val="16"/>
              </w:rPr>
              <w:t>3</w:t>
            </w:r>
          </w:p>
        </w:tc>
      </w:tr>
      <w:tr w:rsidR="00631B8A" w14:paraId="73F796B9" w14:textId="77777777">
        <w:trPr>
          <w:trHeight w:val="226"/>
          <w:jc w:val="center"/>
        </w:trPr>
        <w:tc>
          <w:tcPr>
            <w:tcW w:w="1133" w:type="dxa"/>
            <w:vMerge/>
            <w:tcBorders>
              <w:top w:val="nil"/>
              <w:left w:val="nil"/>
              <w:bottom w:val="single" w:sz="5" w:space="0" w:color="666666"/>
              <w:right w:val="nil"/>
            </w:tcBorders>
            <w:tcMar>
              <w:top w:w="100" w:type="dxa"/>
              <w:left w:w="100" w:type="dxa"/>
              <w:bottom w:w="100" w:type="dxa"/>
              <w:right w:w="100" w:type="dxa"/>
            </w:tcMar>
            <w:vAlign w:val="center"/>
          </w:tcPr>
          <w:p w14:paraId="6257D77C" w14:textId="77777777" w:rsidR="00631B8A" w:rsidRDefault="00631B8A">
            <w:pPr>
              <w:widowControl w:val="0"/>
              <w:spacing w:after="0" w:line="240" w:lineRule="auto"/>
              <w:rPr>
                <w:sz w:val="16"/>
                <w:szCs w:val="16"/>
              </w:rPr>
            </w:pPr>
          </w:p>
        </w:tc>
        <w:tc>
          <w:tcPr>
            <w:tcW w:w="4875" w:type="dxa"/>
            <w:tcBorders>
              <w:top w:val="nil"/>
              <w:left w:val="nil"/>
              <w:bottom w:val="single" w:sz="5" w:space="0" w:color="666666"/>
              <w:right w:val="nil"/>
            </w:tcBorders>
            <w:tcMar>
              <w:top w:w="0" w:type="dxa"/>
              <w:left w:w="100" w:type="dxa"/>
              <w:bottom w:w="0" w:type="dxa"/>
              <w:right w:w="100" w:type="dxa"/>
            </w:tcMar>
            <w:vAlign w:val="center"/>
          </w:tcPr>
          <w:p w14:paraId="5EF2A42F" w14:textId="77777777" w:rsidR="00631B8A" w:rsidRDefault="00000000">
            <w:pPr>
              <w:widowControl w:val="0"/>
              <w:spacing w:before="0" w:after="0"/>
              <w:jc w:val="center"/>
              <w:rPr>
                <w:sz w:val="16"/>
                <w:szCs w:val="16"/>
              </w:rPr>
            </w:pPr>
            <w:r>
              <w:rPr>
                <w:sz w:val="16"/>
                <w:szCs w:val="16"/>
              </w:rPr>
              <w:t xml:space="preserve">Arenisca - conglomerado, basalto, caliza, extrusiva básica, extrusiva intermedia, granito, intrusiva ácida, </w:t>
            </w:r>
            <w:proofErr w:type="spellStart"/>
            <w:r>
              <w:rPr>
                <w:sz w:val="16"/>
                <w:szCs w:val="16"/>
              </w:rPr>
              <w:t>riolita</w:t>
            </w:r>
            <w:proofErr w:type="spellEnd"/>
          </w:p>
        </w:tc>
        <w:tc>
          <w:tcPr>
            <w:tcW w:w="1474" w:type="dxa"/>
            <w:tcBorders>
              <w:top w:val="nil"/>
              <w:left w:val="nil"/>
              <w:bottom w:val="single" w:sz="5" w:space="0" w:color="666666"/>
              <w:right w:val="nil"/>
            </w:tcBorders>
            <w:tcMar>
              <w:top w:w="0" w:type="dxa"/>
              <w:left w:w="100" w:type="dxa"/>
              <w:bottom w:w="0" w:type="dxa"/>
              <w:right w:w="100" w:type="dxa"/>
            </w:tcMar>
            <w:vAlign w:val="center"/>
          </w:tcPr>
          <w:p w14:paraId="1D918DBF" w14:textId="77777777" w:rsidR="00631B8A" w:rsidRDefault="00000000">
            <w:pPr>
              <w:widowControl w:val="0"/>
              <w:spacing w:before="0" w:after="0"/>
              <w:jc w:val="center"/>
              <w:rPr>
                <w:sz w:val="16"/>
                <w:szCs w:val="16"/>
              </w:rPr>
            </w:pPr>
            <w:r>
              <w:rPr>
                <w:sz w:val="16"/>
                <w:szCs w:val="16"/>
              </w:rPr>
              <w:t>4</w:t>
            </w:r>
          </w:p>
        </w:tc>
      </w:tr>
      <w:tr w:rsidR="00631B8A" w14:paraId="3836AF64" w14:textId="77777777">
        <w:trPr>
          <w:trHeight w:val="226"/>
          <w:jc w:val="center"/>
        </w:trPr>
        <w:tc>
          <w:tcPr>
            <w:tcW w:w="1133" w:type="dxa"/>
            <w:vMerge/>
            <w:tcBorders>
              <w:top w:val="nil"/>
              <w:left w:val="nil"/>
              <w:bottom w:val="single" w:sz="5" w:space="0" w:color="666666"/>
              <w:right w:val="nil"/>
            </w:tcBorders>
            <w:tcMar>
              <w:top w:w="100" w:type="dxa"/>
              <w:left w:w="100" w:type="dxa"/>
              <w:bottom w:w="100" w:type="dxa"/>
              <w:right w:w="100" w:type="dxa"/>
            </w:tcMar>
            <w:vAlign w:val="center"/>
          </w:tcPr>
          <w:p w14:paraId="7C5E3C34" w14:textId="77777777" w:rsidR="00631B8A" w:rsidRDefault="00631B8A">
            <w:pPr>
              <w:widowControl w:val="0"/>
              <w:spacing w:after="0" w:line="240" w:lineRule="auto"/>
              <w:rPr>
                <w:sz w:val="16"/>
                <w:szCs w:val="16"/>
              </w:rPr>
            </w:pPr>
          </w:p>
        </w:tc>
        <w:tc>
          <w:tcPr>
            <w:tcW w:w="487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638809D" w14:textId="77777777" w:rsidR="00631B8A" w:rsidRDefault="00000000">
            <w:pPr>
              <w:widowControl w:val="0"/>
              <w:spacing w:before="0" w:after="0"/>
              <w:jc w:val="center"/>
              <w:rPr>
                <w:sz w:val="16"/>
                <w:szCs w:val="16"/>
              </w:rPr>
            </w:pPr>
            <w:r>
              <w:rPr>
                <w:sz w:val="16"/>
                <w:szCs w:val="16"/>
              </w:rPr>
              <w:t>Arenisca, esquisto, extrusiva ácida, palustre, residual, toba</w:t>
            </w:r>
          </w:p>
        </w:tc>
        <w:tc>
          <w:tcPr>
            <w:tcW w:w="147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00AAEC44" w14:textId="77777777" w:rsidR="00631B8A" w:rsidRDefault="00000000">
            <w:pPr>
              <w:widowControl w:val="0"/>
              <w:spacing w:before="0" w:after="0"/>
              <w:jc w:val="center"/>
              <w:rPr>
                <w:sz w:val="16"/>
                <w:szCs w:val="16"/>
              </w:rPr>
            </w:pPr>
            <w:r>
              <w:rPr>
                <w:sz w:val="16"/>
                <w:szCs w:val="16"/>
              </w:rPr>
              <w:t>5</w:t>
            </w:r>
          </w:p>
        </w:tc>
      </w:tr>
    </w:tbl>
    <w:p w14:paraId="24F35C22" w14:textId="77777777" w:rsidR="00631B8A" w:rsidRDefault="00000000">
      <w:pPr>
        <w:widowControl w:val="0"/>
        <w:spacing w:before="0" w:after="0" w:line="240" w:lineRule="auto"/>
        <w:jc w:val="center"/>
        <w:rPr>
          <w:sz w:val="16"/>
          <w:szCs w:val="16"/>
        </w:rPr>
      </w:pPr>
      <w:r>
        <w:rPr>
          <w:sz w:val="16"/>
          <w:szCs w:val="16"/>
        </w:rPr>
        <w:t>Fuente: elaboración propia a partir del archivo vectorial unidades litológicas del IIEG (2018) a escala 1:50000, carta geológica de INEGI  (Serie I) a escala 1:250000, CENAPRED (2020) y González de Vallejo et al. (2002).</w:t>
      </w:r>
    </w:p>
    <w:p w14:paraId="27224A43" w14:textId="77777777" w:rsidR="00631B8A" w:rsidRDefault="00631B8A">
      <w:pPr>
        <w:widowControl w:val="0"/>
        <w:spacing w:before="0" w:after="0" w:line="240" w:lineRule="auto"/>
        <w:jc w:val="center"/>
        <w:rPr>
          <w:sz w:val="16"/>
          <w:szCs w:val="16"/>
        </w:rPr>
      </w:pPr>
    </w:p>
    <w:p w14:paraId="6987B1DF" w14:textId="77777777" w:rsidR="00631B8A" w:rsidRDefault="00000000">
      <w:pPr>
        <w:widowControl w:val="0"/>
        <w:spacing w:before="0" w:after="0" w:line="240" w:lineRule="auto"/>
        <w:jc w:val="center"/>
        <w:rPr>
          <w:sz w:val="16"/>
          <w:szCs w:val="16"/>
        </w:rPr>
      </w:pPr>
      <w:r>
        <w:rPr>
          <w:sz w:val="16"/>
          <w:szCs w:val="16"/>
        </w:rPr>
        <w:t>Figura 2.-Capa de unidad litológica.</w:t>
      </w:r>
      <w:r>
        <w:rPr>
          <w:noProof/>
          <w:sz w:val="16"/>
          <w:szCs w:val="16"/>
        </w:rPr>
        <w:drawing>
          <wp:inline distT="114300" distB="114300" distL="114300" distR="114300" wp14:anchorId="4A0F9BE7" wp14:editId="53DCBEE3">
            <wp:extent cx="5626100" cy="2921000"/>
            <wp:effectExtent l="0" t="0" r="0" b="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
                    <a:srcRect/>
                    <a:stretch>
                      <a:fillRect/>
                    </a:stretch>
                  </pic:blipFill>
                  <pic:spPr>
                    <a:xfrm>
                      <a:off x="0" y="0"/>
                      <a:ext cx="5626100" cy="2921000"/>
                    </a:xfrm>
                    <a:prstGeom prst="rect">
                      <a:avLst/>
                    </a:prstGeom>
                    <a:ln/>
                  </pic:spPr>
                </pic:pic>
              </a:graphicData>
            </a:graphic>
          </wp:inline>
        </w:drawing>
      </w:r>
    </w:p>
    <w:p w14:paraId="15BFA76F" w14:textId="77777777" w:rsidR="00631B8A" w:rsidRDefault="00000000">
      <w:pPr>
        <w:spacing w:before="0" w:after="0" w:line="240" w:lineRule="auto"/>
        <w:jc w:val="center"/>
        <w:rPr>
          <w:sz w:val="16"/>
          <w:szCs w:val="16"/>
        </w:rPr>
      </w:pPr>
      <w:r>
        <w:rPr>
          <w:sz w:val="16"/>
          <w:szCs w:val="16"/>
        </w:rPr>
        <w:t>Fuente: elaboración propia a partir del archivo vectorial unidades litológicas del IIEG (2018) a escala 1:50000, carta geológica de INEGI (Serie I) a escala 1:250000, CENAPRED (2020) y González de Vallejo et al. (2002).</w:t>
      </w:r>
    </w:p>
    <w:p w14:paraId="7487049E" w14:textId="77777777" w:rsidR="00631B8A" w:rsidRDefault="00000000">
      <w:pPr>
        <w:pStyle w:val="Subttulo"/>
        <w:widowControl w:val="0"/>
        <w:spacing w:line="240" w:lineRule="auto"/>
        <w:ind w:left="720"/>
        <w:rPr>
          <w:sz w:val="16"/>
          <w:szCs w:val="16"/>
        </w:rPr>
      </w:pPr>
      <w:bookmarkStart w:id="8" w:name="_ltdum8njpmx9" w:colFirst="0" w:colLast="0"/>
      <w:bookmarkEnd w:id="8"/>
      <w:r>
        <w:rPr>
          <w:i/>
        </w:rPr>
        <w:t>Formas del relieve</w:t>
      </w:r>
      <w:r>
        <w:t xml:space="preserve">           </w:t>
      </w:r>
      <w:r>
        <w:rPr>
          <w:sz w:val="16"/>
          <w:szCs w:val="16"/>
        </w:rPr>
        <w:t xml:space="preserve">       </w:t>
      </w:r>
      <w:r>
        <w:rPr>
          <w:sz w:val="16"/>
          <w:szCs w:val="16"/>
        </w:rPr>
        <w:tab/>
      </w:r>
    </w:p>
    <w:p w14:paraId="7AC9238C" w14:textId="77777777" w:rsidR="00631B8A" w:rsidRDefault="00000000">
      <w:pPr>
        <w:widowControl w:val="0"/>
      </w:pPr>
      <w:r>
        <w:t xml:space="preserve">De manera complementaria a los factores topográficos que influyen en la inestabilidad de laderas, CENAPRED (2020) señala la importancia de los desniveles del relieve entre la </w:t>
      </w:r>
      <w:r>
        <w:lastRenderedPageBreak/>
        <w:t>corona y el fondo de los valles o cañadas. Para su análisis se elaboró el modelo de disección vertical, que además de reflejar dichos desniveles, muestra el grado de incisión o corte del relieve ocasionado por la acción de ríos, arroyos y procesos erosivos a lo largo del tiempo.</w:t>
      </w:r>
    </w:p>
    <w:p w14:paraId="11659F55" w14:textId="77777777" w:rsidR="00631B8A" w:rsidRDefault="00000000">
      <w:pPr>
        <w:widowControl w:val="0"/>
      </w:pPr>
      <w:r>
        <w:t xml:space="preserve">Este modelo se construyó a partir del MDE, del cual se obtuvieron los rangos de altura por kilómetro cuadrado. Posteriormente, los valores se interpolan mediante el método </w:t>
      </w:r>
      <w:proofErr w:type="spellStart"/>
      <w:r>
        <w:rPr>
          <w:i/>
        </w:rPr>
        <w:t>Kriging</w:t>
      </w:r>
      <w:proofErr w:type="spellEnd"/>
      <w:r>
        <w:t xml:space="preserve"> para suavizar y estimar la continuidad espacial. El modelo generado se clasificó siguiendo la propuesta de clasificación morfométrica simple y descomposición por niveles de disección vertical (DV, m/km²) descrita en el manual </w:t>
      </w:r>
      <w:r>
        <w:rPr>
          <w:i/>
        </w:rPr>
        <w:t>Propuesta para la generación semiautomatizada de unidades de paisaje</w:t>
      </w:r>
      <w:r>
        <w:t xml:space="preserve"> (Priego-Santander et al., 2010). Para la región se obtuvieron once clases de disección vertical, a las cuales se asignó un valor de ponderación con base en las incidencias registradas históricamente por la </w:t>
      </w:r>
      <w:proofErr w:type="spellStart"/>
      <w:r>
        <w:t>UEPCyBJ</w:t>
      </w:r>
      <w:proofErr w:type="spellEnd"/>
      <w:r>
        <w:t xml:space="preserve"> (2021). En la tabla 4 se presentan las clases y el valor de ponderación correspondiente.</w:t>
      </w:r>
    </w:p>
    <w:p w14:paraId="029E41E5" w14:textId="77777777" w:rsidR="00631B8A" w:rsidRDefault="00000000">
      <w:pPr>
        <w:widowControl w:val="0"/>
        <w:spacing w:after="0"/>
        <w:jc w:val="center"/>
        <w:rPr>
          <w:sz w:val="16"/>
          <w:szCs w:val="16"/>
        </w:rPr>
      </w:pPr>
      <w:r>
        <w:rPr>
          <w:sz w:val="16"/>
          <w:szCs w:val="16"/>
        </w:rPr>
        <w:t>Tabla 4.- Clase y valor por geoforma</w:t>
      </w:r>
    </w:p>
    <w:tbl>
      <w:tblPr>
        <w:tblStyle w:val="a2"/>
        <w:tblW w:w="7313"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474"/>
        <w:gridCol w:w="4309"/>
        <w:gridCol w:w="1530"/>
      </w:tblGrid>
      <w:tr w:rsidR="00631B8A" w14:paraId="145B2ADD" w14:textId="77777777">
        <w:trPr>
          <w:trHeight w:val="172"/>
          <w:jc w:val="center"/>
        </w:trPr>
        <w:tc>
          <w:tcPr>
            <w:tcW w:w="1474"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C52A2A5" w14:textId="77777777" w:rsidR="00631B8A" w:rsidRDefault="00000000">
            <w:pPr>
              <w:widowControl w:val="0"/>
              <w:spacing w:before="0" w:after="0" w:line="240" w:lineRule="auto"/>
              <w:ind w:firstLine="320"/>
              <w:jc w:val="center"/>
              <w:rPr>
                <w:b/>
                <w:sz w:val="16"/>
                <w:szCs w:val="16"/>
              </w:rPr>
            </w:pPr>
            <w:r>
              <w:rPr>
                <w:b/>
                <w:sz w:val="16"/>
                <w:szCs w:val="16"/>
              </w:rPr>
              <w:t>Parámetro</w:t>
            </w:r>
          </w:p>
        </w:tc>
        <w:tc>
          <w:tcPr>
            <w:tcW w:w="4308"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59364D1D" w14:textId="77777777" w:rsidR="00631B8A" w:rsidRDefault="00000000">
            <w:pPr>
              <w:widowControl w:val="0"/>
              <w:spacing w:before="0" w:after="0" w:line="240" w:lineRule="auto"/>
              <w:jc w:val="center"/>
              <w:rPr>
                <w:b/>
                <w:sz w:val="16"/>
                <w:szCs w:val="16"/>
              </w:rPr>
            </w:pPr>
            <w:r>
              <w:rPr>
                <w:b/>
                <w:sz w:val="16"/>
                <w:szCs w:val="16"/>
              </w:rPr>
              <w:t>Clase</w:t>
            </w:r>
          </w:p>
        </w:tc>
        <w:tc>
          <w:tcPr>
            <w:tcW w:w="153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133932B6" w14:textId="77777777" w:rsidR="00631B8A" w:rsidRDefault="00000000">
            <w:pPr>
              <w:widowControl w:val="0"/>
              <w:spacing w:before="0" w:after="0" w:line="240" w:lineRule="auto"/>
              <w:jc w:val="center"/>
              <w:rPr>
                <w:b/>
                <w:sz w:val="16"/>
                <w:szCs w:val="16"/>
              </w:rPr>
            </w:pPr>
            <w:r>
              <w:rPr>
                <w:b/>
                <w:sz w:val="16"/>
                <w:szCs w:val="16"/>
              </w:rPr>
              <w:t>Valor de clase</w:t>
            </w:r>
          </w:p>
        </w:tc>
      </w:tr>
      <w:tr w:rsidR="00631B8A" w14:paraId="6C002095" w14:textId="77777777">
        <w:trPr>
          <w:jc w:val="center"/>
        </w:trPr>
        <w:tc>
          <w:tcPr>
            <w:tcW w:w="1474" w:type="dxa"/>
            <w:vMerge w:val="restart"/>
            <w:tcBorders>
              <w:top w:val="nil"/>
              <w:left w:val="nil"/>
              <w:bottom w:val="single" w:sz="5" w:space="0" w:color="666666"/>
              <w:right w:val="nil"/>
            </w:tcBorders>
            <w:tcMar>
              <w:top w:w="0" w:type="dxa"/>
              <w:left w:w="100" w:type="dxa"/>
              <w:bottom w:w="0" w:type="dxa"/>
              <w:right w:w="100" w:type="dxa"/>
            </w:tcMar>
            <w:vAlign w:val="center"/>
          </w:tcPr>
          <w:p w14:paraId="0888235A" w14:textId="77777777" w:rsidR="00631B8A" w:rsidRDefault="00000000">
            <w:pPr>
              <w:widowControl w:val="0"/>
              <w:spacing w:before="0" w:after="0" w:line="240" w:lineRule="auto"/>
              <w:jc w:val="center"/>
              <w:rPr>
                <w:b/>
                <w:sz w:val="16"/>
                <w:szCs w:val="16"/>
              </w:rPr>
            </w:pPr>
            <w:r>
              <w:rPr>
                <w:b/>
                <w:sz w:val="16"/>
                <w:szCs w:val="16"/>
              </w:rPr>
              <w:t>Geoforma</w:t>
            </w: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9C0D69C" w14:textId="77777777" w:rsidR="00631B8A" w:rsidRDefault="00000000">
            <w:pPr>
              <w:widowControl w:val="0"/>
              <w:spacing w:before="0" w:after="0" w:line="240" w:lineRule="auto"/>
              <w:jc w:val="center"/>
              <w:rPr>
                <w:sz w:val="16"/>
                <w:szCs w:val="16"/>
              </w:rPr>
            </w:pPr>
            <w:r>
              <w:rPr>
                <w:sz w:val="16"/>
                <w:szCs w:val="16"/>
              </w:rPr>
              <w:t>Planicies onduladas, medianamente diseccionada</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5F6113D" w14:textId="77777777" w:rsidR="00631B8A" w:rsidRDefault="00000000">
            <w:pPr>
              <w:widowControl w:val="0"/>
              <w:spacing w:before="0" w:after="0" w:line="240" w:lineRule="auto"/>
              <w:jc w:val="center"/>
              <w:rPr>
                <w:sz w:val="16"/>
                <w:szCs w:val="16"/>
              </w:rPr>
            </w:pPr>
            <w:r>
              <w:rPr>
                <w:sz w:val="16"/>
                <w:szCs w:val="16"/>
              </w:rPr>
              <w:t>1</w:t>
            </w:r>
          </w:p>
        </w:tc>
      </w:tr>
      <w:tr w:rsidR="00631B8A" w14:paraId="12B5E373" w14:textId="77777777">
        <w:trPr>
          <w:trHeight w:val="127"/>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5BEEE2A6"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tcMar>
              <w:top w:w="0" w:type="dxa"/>
              <w:left w:w="100" w:type="dxa"/>
              <w:bottom w:w="0" w:type="dxa"/>
              <w:right w:w="100" w:type="dxa"/>
            </w:tcMar>
            <w:vAlign w:val="center"/>
          </w:tcPr>
          <w:p w14:paraId="7679D125" w14:textId="77777777" w:rsidR="00631B8A" w:rsidRDefault="00000000">
            <w:pPr>
              <w:widowControl w:val="0"/>
              <w:spacing w:before="0" w:after="0" w:line="240" w:lineRule="auto"/>
              <w:jc w:val="center"/>
              <w:rPr>
                <w:sz w:val="16"/>
                <w:szCs w:val="16"/>
              </w:rPr>
            </w:pPr>
            <w:r>
              <w:rPr>
                <w:sz w:val="16"/>
                <w:szCs w:val="16"/>
              </w:rPr>
              <w:t>Planicies onduladas, fuertemente diseccionada</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3A596649" w14:textId="77777777" w:rsidR="00631B8A" w:rsidRDefault="00000000">
            <w:pPr>
              <w:widowControl w:val="0"/>
              <w:spacing w:before="0" w:after="0" w:line="240" w:lineRule="auto"/>
              <w:jc w:val="center"/>
              <w:rPr>
                <w:sz w:val="16"/>
                <w:szCs w:val="16"/>
              </w:rPr>
            </w:pPr>
            <w:r>
              <w:rPr>
                <w:sz w:val="16"/>
                <w:szCs w:val="16"/>
              </w:rPr>
              <w:t>1</w:t>
            </w:r>
          </w:p>
        </w:tc>
      </w:tr>
      <w:tr w:rsidR="00631B8A" w14:paraId="3F53786B" w14:textId="77777777">
        <w:trPr>
          <w:trHeight w:val="60"/>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66E37FF4"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0B090ED" w14:textId="77777777" w:rsidR="00631B8A" w:rsidRDefault="00000000">
            <w:pPr>
              <w:widowControl w:val="0"/>
              <w:spacing w:before="0" w:after="0" w:line="240" w:lineRule="auto"/>
              <w:jc w:val="center"/>
              <w:rPr>
                <w:sz w:val="16"/>
                <w:szCs w:val="16"/>
              </w:rPr>
            </w:pPr>
            <w:r>
              <w:rPr>
                <w:sz w:val="16"/>
                <w:szCs w:val="16"/>
              </w:rPr>
              <w:t xml:space="preserve">Planicies </w:t>
            </w:r>
            <w:proofErr w:type="spellStart"/>
            <w:r>
              <w:rPr>
                <w:sz w:val="16"/>
                <w:szCs w:val="16"/>
              </w:rPr>
              <w:t>acolinada</w:t>
            </w:r>
            <w:proofErr w:type="spellEnd"/>
            <w:r>
              <w:rPr>
                <w:sz w:val="16"/>
                <w:szCs w:val="16"/>
              </w:rPr>
              <w:t>, ligeramente diseccionada</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0B4B368" w14:textId="77777777" w:rsidR="00631B8A" w:rsidRDefault="00000000">
            <w:pPr>
              <w:widowControl w:val="0"/>
              <w:spacing w:before="0" w:after="0" w:line="240" w:lineRule="auto"/>
              <w:jc w:val="center"/>
              <w:rPr>
                <w:sz w:val="16"/>
                <w:szCs w:val="16"/>
              </w:rPr>
            </w:pPr>
            <w:r>
              <w:rPr>
                <w:sz w:val="16"/>
                <w:szCs w:val="16"/>
              </w:rPr>
              <w:t>2</w:t>
            </w:r>
          </w:p>
        </w:tc>
      </w:tr>
      <w:tr w:rsidR="00631B8A" w14:paraId="12A65EC0" w14:textId="77777777">
        <w:trPr>
          <w:trHeight w:val="97"/>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003F8055"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tcMar>
              <w:top w:w="0" w:type="dxa"/>
              <w:left w:w="100" w:type="dxa"/>
              <w:bottom w:w="0" w:type="dxa"/>
              <w:right w:w="100" w:type="dxa"/>
            </w:tcMar>
            <w:vAlign w:val="center"/>
          </w:tcPr>
          <w:p w14:paraId="1F2B0018" w14:textId="77777777" w:rsidR="00631B8A" w:rsidRDefault="00000000">
            <w:pPr>
              <w:widowControl w:val="0"/>
              <w:spacing w:before="0" w:after="0" w:line="240" w:lineRule="auto"/>
              <w:jc w:val="center"/>
              <w:rPr>
                <w:sz w:val="16"/>
                <w:szCs w:val="16"/>
              </w:rPr>
            </w:pPr>
            <w:r>
              <w:rPr>
                <w:sz w:val="16"/>
                <w:szCs w:val="16"/>
              </w:rPr>
              <w:t xml:space="preserve">Planicies </w:t>
            </w:r>
            <w:proofErr w:type="spellStart"/>
            <w:r>
              <w:rPr>
                <w:sz w:val="16"/>
                <w:szCs w:val="16"/>
              </w:rPr>
              <w:t>acolinada</w:t>
            </w:r>
            <w:proofErr w:type="spellEnd"/>
            <w:r>
              <w:rPr>
                <w:sz w:val="16"/>
                <w:szCs w:val="16"/>
              </w:rPr>
              <w:t>, medianamente diseccionada</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4FAF4993" w14:textId="77777777" w:rsidR="00631B8A" w:rsidRDefault="00000000">
            <w:pPr>
              <w:widowControl w:val="0"/>
              <w:spacing w:before="0" w:after="0" w:line="240" w:lineRule="auto"/>
              <w:jc w:val="center"/>
              <w:rPr>
                <w:sz w:val="16"/>
                <w:szCs w:val="16"/>
              </w:rPr>
            </w:pPr>
            <w:r>
              <w:rPr>
                <w:sz w:val="16"/>
                <w:szCs w:val="16"/>
              </w:rPr>
              <w:t>2</w:t>
            </w:r>
          </w:p>
        </w:tc>
      </w:tr>
      <w:tr w:rsidR="00631B8A" w14:paraId="6D3C986A" w14:textId="77777777">
        <w:trPr>
          <w:trHeight w:val="97"/>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138DB722"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EB73C7D" w14:textId="77777777" w:rsidR="00631B8A" w:rsidRDefault="00000000">
            <w:pPr>
              <w:widowControl w:val="0"/>
              <w:spacing w:before="0" w:after="0" w:line="240" w:lineRule="auto"/>
              <w:jc w:val="center"/>
              <w:rPr>
                <w:sz w:val="16"/>
                <w:szCs w:val="16"/>
              </w:rPr>
            </w:pPr>
            <w:r>
              <w:rPr>
                <w:sz w:val="16"/>
                <w:szCs w:val="16"/>
              </w:rPr>
              <w:t xml:space="preserve">Planicies </w:t>
            </w:r>
            <w:proofErr w:type="spellStart"/>
            <w:r>
              <w:rPr>
                <w:sz w:val="16"/>
                <w:szCs w:val="16"/>
              </w:rPr>
              <w:t>acolinada</w:t>
            </w:r>
            <w:proofErr w:type="spellEnd"/>
            <w:r>
              <w:rPr>
                <w:sz w:val="16"/>
                <w:szCs w:val="16"/>
              </w:rPr>
              <w:t>, fuertemente diseccionada</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698568A" w14:textId="77777777" w:rsidR="00631B8A" w:rsidRDefault="00000000">
            <w:pPr>
              <w:widowControl w:val="0"/>
              <w:spacing w:before="0" w:after="0" w:line="240" w:lineRule="auto"/>
              <w:jc w:val="center"/>
              <w:rPr>
                <w:sz w:val="16"/>
                <w:szCs w:val="16"/>
              </w:rPr>
            </w:pPr>
            <w:r>
              <w:rPr>
                <w:sz w:val="16"/>
                <w:szCs w:val="16"/>
              </w:rPr>
              <w:t>2</w:t>
            </w:r>
          </w:p>
        </w:tc>
      </w:tr>
      <w:tr w:rsidR="00631B8A" w14:paraId="74C67169" w14:textId="77777777">
        <w:trPr>
          <w:trHeight w:val="45"/>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48B001C2"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tcMar>
              <w:top w:w="0" w:type="dxa"/>
              <w:left w:w="100" w:type="dxa"/>
              <w:bottom w:w="0" w:type="dxa"/>
              <w:right w:w="100" w:type="dxa"/>
            </w:tcMar>
            <w:vAlign w:val="center"/>
          </w:tcPr>
          <w:p w14:paraId="23405502" w14:textId="77777777" w:rsidR="00631B8A" w:rsidRDefault="00000000">
            <w:pPr>
              <w:widowControl w:val="0"/>
              <w:spacing w:before="0" w:after="0" w:line="240" w:lineRule="auto"/>
              <w:jc w:val="center"/>
              <w:rPr>
                <w:sz w:val="16"/>
                <w:szCs w:val="16"/>
              </w:rPr>
            </w:pPr>
            <w:r>
              <w:rPr>
                <w:sz w:val="16"/>
                <w:szCs w:val="16"/>
              </w:rPr>
              <w:t>Lomeríos, ligeramente diseccionadas</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7609E5EB" w14:textId="77777777" w:rsidR="00631B8A" w:rsidRDefault="00000000">
            <w:pPr>
              <w:widowControl w:val="0"/>
              <w:spacing w:before="0" w:after="0" w:line="240" w:lineRule="auto"/>
              <w:jc w:val="center"/>
              <w:rPr>
                <w:sz w:val="16"/>
                <w:szCs w:val="16"/>
              </w:rPr>
            </w:pPr>
            <w:r>
              <w:rPr>
                <w:sz w:val="16"/>
                <w:szCs w:val="16"/>
              </w:rPr>
              <w:t>3</w:t>
            </w:r>
          </w:p>
        </w:tc>
      </w:tr>
      <w:tr w:rsidR="00631B8A" w14:paraId="6DFBB336" w14:textId="77777777">
        <w:trPr>
          <w:trHeight w:val="60"/>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7BF9D1E3"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9F5DE56" w14:textId="77777777" w:rsidR="00631B8A" w:rsidRDefault="00000000">
            <w:pPr>
              <w:widowControl w:val="0"/>
              <w:spacing w:before="0" w:after="0" w:line="240" w:lineRule="auto"/>
              <w:jc w:val="center"/>
              <w:rPr>
                <w:sz w:val="16"/>
                <w:szCs w:val="16"/>
              </w:rPr>
            </w:pPr>
            <w:r>
              <w:rPr>
                <w:sz w:val="16"/>
                <w:szCs w:val="16"/>
              </w:rPr>
              <w:t>Lomeríos, medianamente diseccionadas</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85F603C" w14:textId="77777777" w:rsidR="00631B8A" w:rsidRDefault="00000000">
            <w:pPr>
              <w:widowControl w:val="0"/>
              <w:spacing w:before="0" w:after="0" w:line="240" w:lineRule="auto"/>
              <w:jc w:val="center"/>
              <w:rPr>
                <w:sz w:val="16"/>
                <w:szCs w:val="16"/>
              </w:rPr>
            </w:pPr>
            <w:r>
              <w:rPr>
                <w:sz w:val="16"/>
                <w:szCs w:val="16"/>
              </w:rPr>
              <w:t>3</w:t>
            </w:r>
          </w:p>
        </w:tc>
      </w:tr>
      <w:tr w:rsidR="00631B8A" w14:paraId="26CF76C4" w14:textId="77777777">
        <w:trPr>
          <w:trHeight w:val="75"/>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6C172184"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tcMar>
              <w:top w:w="0" w:type="dxa"/>
              <w:left w:w="100" w:type="dxa"/>
              <w:bottom w:w="0" w:type="dxa"/>
              <w:right w:w="100" w:type="dxa"/>
            </w:tcMar>
            <w:vAlign w:val="center"/>
          </w:tcPr>
          <w:p w14:paraId="4E6DAB61" w14:textId="77777777" w:rsidR="00631B8A" w:rsidRDefault="00000000">
            <w:pPr>
              <w:widowControl w:val="0"/>
              <w:spacing w:before="0" w:after="0" w:line="240" w:lineRule="auto"/>
              <w:jc w:val="center"/>
              <w:rPr>
                <w:sz w:val="16"/>
                <w:szCs w:val="16"/>
              </w:rPr>
            </w:pPr>
            <w:r>
              <w:rPr>
                <w:sz w:val="16"/>
                <w:szCs w:val="16"/>
              </w:rPr>
              <w:t>Lomeríos, fuertemente diseccionada</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60548DC4" w14:textId="77777777" w:rsidR="00631B8A" w:rsidRDefault="00000000">
            <w:pPr>
              <w:widowControl w:val="0"/>
              <w:spacing w:before="0" w:after="0" w:line="240" w:lineRule="auto"/>
              <w:jc w:val="center"/>
              <w:rPr>
                <w:sz w:val="16"/>
                <w:szCs w:val="16"/>
              </w:rPr>
            </w:pPr>
            <w:r>
              <w:rPr>
                <w:sz w:val="16"/>
                <w:szCs w:val="16"/>
              </w:rPr>
              <w:t>4</w:t>
            </w:r>
          </w:p>
        </w:tc>
      </w:tr>
      <w:tr w:rsidR="00631B8A" w14:paraId="3707E490" w14:textId="77777777">
        <w:trPr>
          <w:trHeight w:val="60"/>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000BF986"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670459F" w14:textId="77777777" w:rsidR="00631B8A" w:rsidRDefault="00000000">
            <w:pPr>
              <w:widowControl w:val="0"/>
              <w:spacing w:before="0" w:after="0" w:line="240" w:lineRule="auto"/>
              <w:jc w:val="center"/>
              <w:rPr>
                <w:sz w:val="16"/>
                <w:szCs w:val="16"/>
              </w:rPr>
            </w:pPr>
            <w:r>
              <w:rPr>
                <w:sz w:val="16"/>
                <w:szCs w:val="16"/>
              </w:rPr>
              <w:t>Montaña, ligeramente diseccionada</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C2BCA96" w14:textId="77777777" w:rsidR="00631B8A" w:rsidRDefault="00000000">
            <w:pPr>
              <w:widowControl w:val="0"/>
              <w:spacing w:before="0" w:after="0" w:line="240" w:lineRule="auto"/>
              <w:jc w:val="center"/>
              <w:rPr>
                <w:sz w:val="16"/>
                <w:szCs w:val="16"/>
              </w:rPr>
            </w:pPr>
            <w:r>
              <w:rPr>
                <w:sz w:val="16"/>
                <w:szCs w:val="16"/>
              </w:rPr>
              <w:t>5</w:t>
            </w:r>
          </w:p>
        </w:tc>
      </w:tr>
      <w:tr w:rsidR="00631B8A" w14:paraId="0EC36FC4" w14:textId="77777777">
        <w:trPr>
          <w:trHeight w:val="15"/>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44D83CC2"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tcMar>
              <w:top w:w="0" w:type="dxa"/>
              <w:left w:w="100" w:type="dxa"/>
              <w:bottom w:w="0" w:type="dxa"/>
              <w:right w:w="100" w:type="dxa"/>
            </w:tcMar>
            <w:vAlign w:val="center"/>
          </w:tcPr>
          <w:p w14:paraId="369FAD27" w14:textId="77777777" w:rsidR="00631B8A" w:rsidRDefault="00000000">
            <w:pPr>
              <w:widowControl w:val="0"/>
              <w:spacing w:before="0" w:after="0" w:line="240" w:lineRule="auto"/>
              <w:jc w:val="center"/>
              <w:rPr>
                <w:sz w:val="16"/>
                <w:szCs w:val="16"/>
              </w:rPr>
            </w:pPr>
            <w:r>
              <w:rPr>
                <w:sz w:val="16"/>
                <w:szCs w:val="16"/>
              </w:rPr>
              <w:t>Montaña, medianamente diseccionada</w:t>
            </w:r>
          </w:p>
        </w:tc>
        <w:tc>
          <w:tcPr>
            <w:tcW w:w="1530" w:type="dxa"/>
            <w:tcBorders>
              <w:top w:val="nil"/>
              <w:left w:val="nil"/>
              <w:bottom w:val="single" w:sz="5" w:space="0" w:color="666666"/>
              <w:right w:val="nil"/>
            </w:tcBorders>
            <w:tcMar>
              <w:top w:w="0" w:type="dxa"/>
              <w:left w:w="100" w:type="dxa"/>
              <w:bottom w:w="0" w:type="dxa"/>
              <w:right w:w="100" w:type="dxa"/>
            </w:tcMar>
            <w:vAlign w:val="center"/>
          </w:tcPr>
          <w:p w14:paraId="26C2805E" w14:textId="77777777" w:rsidR="00631B8A" w:rsidRDefault="00000000">
            <w:pPr>
              <w:widowControl w:val="0"/>
              <w:spacing w:before="0" w:after="0" w:line="240" w:lineRule="auto"/>
              <w:jc w:val="center"/>
              <w:rPr>
                <w:sz w:val="16"/>
                <w:szCs w:val="16"/>
              </w:rPr>
            </w:pPr>
            <w:r>
              <w:rPr>
                <w:sz w:val="16"/>
                <w:szCs w:val="16"/>
              </w:rPr>
              <w:t>5</w:t>
            </w:r>
          </w:p>
        </w:tc>
      </w:tr>
      <w:tr w:rsidR="00631B8A" w14:paraId="7234C0F5" w14:textId="77777777">
        <w:trPr>
          <w:jc w:val="center"/>
        </w:trPr>
        <w:tc>
          <w:tcPr>
            <w:tcW w:w="1474" w:type="dxa"/>
            <w:vMerge/>
            <w:tcBorders>
              <w:top w:val="nil"/>
              <w:left w:val="nil"/>
              <w:bottom w:val="single" w:sz="5" w:space="0" w:color="666666"/>
              <w:right w:val="nil"/>
            </w:tcBorders>
            <w:tcMar>
              <w:top w:w="100" w:type="dxa"/>
              <w:left w:w="100" w:type="dxa"/>
              <w:bottom w:w="100" w:type="dxa"/>
              <w:right w:w="100" w:type="dxa"/>
            </w:tcMar>
            <w:vAlign w:val="center"/>
          </w:tcPr>
          <w:p w14:paraId="7AA36EF7" w14:textId="77777777" w:rsidR="00631B8A" w:rsidRDefault="00631B8A">
            <w:pPr>
              <w:widowControl w:val="0"/>
              <w:spacing w:after="0" w:line="240" w:lineRule="auto"/>
              <w:rPr>
                <w:sz w:val="16"/>
                <w:szCs w:val="16"/>
              </w:rPr>
            </w:pPr>
          </w:p>
        </w:tc>
        <w:tc>
          <w:tcPr>
            <w:tcW w:w="4308"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AE505D8" w14:textId="77777777" w:rsidR="00631B8A" w:rsidRDefault="00000000">
            <w:pPr>
              <w:widowControl w:val="0"/>
              <w:spacing w:before="0" w:after="0" w:line="240" w:lineRule="auto"/>
              <w:jc w:val="center"/>
              <w:rPr>
                <w:sz w:val="16"/>
                <w:szCs w:val="16"/>
              </w:rPr>
            </w:pPr>
            <w:r>
              <w:rPr>
                <w:sz w:val="16"/>
                <w:szCs w:val="16"/>
              </w:rPr>
              <w:t>Montaña, fuertemente diseccionada</w:t>
            </w:r>
          </w:p>
        </w:tc>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F1E2315" w14:textId="77777777" w:rsidR="00631B8A" w:rsidRDefault="00000000">
            <w:pPr>
              <w:widowControl w:val="0"/>
              <w:spacing w:before="0" w:after="0" w:line="240" w:lineRule="auto"/>
              <w:jc w:val="center"/>
              <w:rPr>
                <w:sz w:val="16"/>
                <w:szCs w:val="16"/>
              </w:rPr>
            </w:pPr>
            <w:r>
              <w:rPr>
                <w:sz w:val="16"/>
                <w:szCs w:val="16"/>
              </w:rPr>
              <w:t>4</w:t>
            </w:r>
          </w:p>
        </w:tc>
      </w:tr>
    </w:tbl>
    <w:p w14:paraId="6CDB593C" w14:textId="77777777" w:rsidR="00631B8A" w:rsidRDefault="00000000">
      <w:pPr>
        <w:widowControl w:val="0"/>
        <w:spacing w:before="0" w:after="0" w:line="240" w:lineRule="auto"/>
        <w:jc w:val="center"/>
        <w:rPr>
          <w:sz w:val="16"/>
          <w:szCs w:val="16"/>
        </w:rPr>
      </w:pPr>
      <w:r>
        <w:rPr>
          <w:sz w:val="16"/>
          <w:szCs w:val="16"/>
        </w:rPr>
        <w:t xml:space="preserve">Fuente: elaboración propia con base el MDE Alos </w:t>
      </w:r>
      <w:proofErr w:type="spellStart"/>
      <w:r>
        <w:rPr>
          <w:sz w:val="16"/>
          <w:szCs w:val="16"/>
        </w:rPr>
        <w:t>Palsar</w:t>
      </w:r>
      <w:proofErr w:type="spellEnd"/>
      <w:r>
        <w:rPr>
          <w:sz w:val="16"/>
          <w:szCs w:val="16"/>
        </w:rPr>
        <w:t xml:space="preserve"> (2011) y Priego-Santander et al., (2010).</w:t>
      </w:r>
    </w:p>
    <w:p w14:paraId="35FB31BB" w14:textId="77777777" w:rsidR="00631B8A" w:rsidRDefault="00631B8A">
      <w:pPr>
        <w:widowControl w:val="0"/>
        <w:spacing w:before="0" w:line="240" w:lineRule="auto"/>
        <w:jc w:val="left"/>
        <w:rPr>
          <w:sz w:val="16"/>
          <w:szCs w:val="16"/>
        </w:rPr>
      </w:pPr>
    </w:p>
    <w:p w14:paraId="00AFB22C" w14:textId="77777777" w:rsidR="00631B8A" w:rsidRDefault="00000000">
      <w:pPr>
        <w:widowControl w:val="0"/>
        <w:spacing w:before="0" w:after="0" w:line="240" w:lineRule="auto"/>
        <w:jc w:val="center"/>
        <w:rPr>
          <w:sz w:val="16"/>
          <w:szCs w:val="16"/>
        </w:rPr>
      </w:pPr>
      <w:r>
        <w:rPr>
          <w:sz w:val="16"/>
          <w:szCs w:val="16"/>
        </w:rPr>
        <w:t>Figura 3.- Capa de geoforma</w:t>
      </w:r>
    </w:p>
    <w:p w14:paraId="6F52F04A" w14:textId="77777777" w:rsidR="00631B8A" w:rsidRDefault="00000000">
      <w:pPr>
        <w:widowControl w:val="0"/>
        <w:spacing w:before="0" w:after="0" w:line="240" w:lineRule="auto"/>
        <w:jc w:val="center"/>
        <w:rPr>
          <w:sz w:val="16"/>
          <w:szCs w:val="16"/>
        </w:rPr>
      </w:pPr>
      <w:r>
        <w:rPr>
          <w:noProof/>
          <w:sz w:val="16"/>
          <w:szCs w:val="16"/>
        </w:rPr>
        <w:drawing>
          <wp:inline distT="114300" distB="114300" distL="114300" distR="114300" wp14:anchorId="5693FFBA" wp14:editId="06C666AE">
            <wp:extent cx="5626100" cy="2768600"/>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
                    <a:srcRect/>
                    <a:stretch>
                      <a:fillRect/>
                    </a:stretch>
                  </pic:blipFill>
                  <pic:spPr>
                    <a:xfrm>
                      <a:off x="0" y="0"/>
                      <a:ext cx="5626100" cy="2768600"/>
                    </a:xfrm>
                    <a:prstGeom prst="rect">
                      <a:avLst/>
                    </a:prstGeom>
                    <a:ln/>
                  </pic:spPr>
                </pic:pic>
              </a:graphicData>
            </a:graphic>
          </wp:inline>
        </w:drawing>
      </w:r>
    </w:p>
    <w:p w14:paraId="5BD92A76" w14:textId="77777777" w:rsidR="00631B8A" w:rsidRDefault="00000000">
      <w:pPr>
        <w:widowControl w:val="0"/>
        <w:spacing w:before="0" w:after="0" w:line="240" w:lineRule="auto"/>
        <w:jc w:val="center"/>
        <w:rPr>
          <w:sz w:val="16"/>
          <w:szCs w:val="16"/>
        </w:rPr>
      </w:pPr>
      <w:r>
        <w:rPr>
          <w:sz w:val="16"/>
          <w:szCs w:val="16"/>
        </w:rPr>
        <w:t xml:space="preserve">Fuente: elaboración propia con base al MDE Alos </w:t>
      </w:r>
      <w:proofErr w:type="spellStart"/>
      <w:r>
        <w:rPr>
          <w:sz w:val="16"/>
          <w:szCs w:val="16"/>
        </w:rPr>
        <w:t>Palsar</w:t>
      </w:r>
      <w:proofErr w:type="spellEnd"/>
      <w:r>
        <w:rPr>
          <w:sz w:val="16"/>
          <w:szCs w:val="16"/>
        </w:rPr>
        <w:t xml:space="preserve"> (2011) y Priego-Santander et al., (2010).</w:t>
      </w:r>
    </w:p>
    <w:p w14:paraId="353EE5AE" w14:textId="77777777" w:rsidR="00631B8A" w:rsidRDefault="00631B8A">
      <w:pPr>
        <w:widowControl w:val="0"/>
        <w:spacing w:before="0" w:line="240" w:lineRule="auto"/>
        <w:jc w:val="left"/>
        <w:rPr>
          <w:sz w:val="16"/>
          <w:szCs w:val="16"/>
        </w:rPr>
      </w:pPr>
    </w:p>
    <w:p w14:paraId="48FE24DE" w14:textId="77777777" w:rsidR="00631B8A" w:rsidRDefault="00000000">
      <w:pPr>
        <w:widowControl w:val="0"/>
        <w:spacing w:line="240" w:lineRule="auto"/>
        <w:ind w:left="720" w:firstLine="700"/>
        <w:rPr>
          <w:i/>
          <w:sz w:val="24"/>
          <w:szCs w:val="24"/>
        </w:rPr>
      </w:pPr>
      <w:r>
        <w:rPr>
          <w:i/>
          <w:sz w:val="24"/>
          <w:szCs w:val="24"/>
        </w:rPr>
        <w:t>Edafología</w:t>
      </w:r>
    </w:p>
    <w:p w14:paraId="58D93EA0" w14:textId="77777777" w:rsidR="00631B8A" w:rsidRDefault="00000000">
      <w:pPr>
        <w:widowControl w:val="0"/>
      </w:pPr>
      <w:r>
        <w:t>La inestabilidad de laderas está influenciada por propiedades internas del suelo, su distribución espacial y presiones externas (como lluvias y deforestación) que reducen la resistencia del material y potencian la falla en ladera (CENAPRED, 2006).</w:t>
      </w:r>
    </w:p>
    <w:p w14:paraId="21446222" w14:textId="77777777" w:rsidR="00631B8A" w:rsidRDefault="00000000">
      <w:pPr>
        <w:widowControl w:val="0"/>
      </w:pPr>
      <w:r>
        <w:t>Para construir el parámetro, se utilizó la capa edafológica del IIEG (2016) a escala 1:50,000 y la metodologías de WRI et al. (2021), complementada con criterios de CENAPRED (2020), la Guía de Interpretación de Cartografía Edafológica (INEGI, 2015) y la Base Referencial Mundial de Suelos (FAO, 2015).</w:t>
      </w:r>
    </w:p>
    <w:p w14:paraId="57757C4E" w14:textId="77777777" w:rsidR="00631B8A" w:rsidRDefault="00000000">
      <w:pPr>
        <w:widowControl w:val="0"/>
      </w:pPr>
      <w:r>
        <w:t>Los suelos se clasificaron en cinco categorías de susceptibilidad (1 = baja, 5 = alta) con base en su respuesta a erosión hídrica, meteorización y propiedades fisicoquímicas (textura, profundidad, pedregosidad, materia orgánica y cohesión). Esta clasificación se validó con casos históricos de deslizamientos en la región. Los resultados se resumen en la tabla 5.</w:t>
      </w:r>
    </w:p>
    <w:p w14:paraId="512EA0E4" w14:textId="77777777" w:rsidR="00631B8A" w:rsidRDefault="00000000">
      <w:pPr>
        <w:widowControl w:val="0"/>
        <w:spacing w:after="0" w:line="240" w:lineRule="auto"/>
        <w:jc w:val="center"/>
        <w:rPr>
          <w:sz w:val="16"/>
          <w:szCs w:val="16"/>
        </w:rPr>
      </w:pPr>
      <w:r>
        <w:rPr>
          <w:sz w:val="16"/>
          <w:szCs w:val="16"/>
        </w:rPr>
        <w:t>Tabla 5.- Clase y valor de suelo.</w:t>
      </w:r>
    </w:p>
    <w:tbl>
      <w:tblPr>
        <w:tblStyle w:val="a3"/>
        <w:tblW w:w="546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305"/>
        <w:gridCol w:w="2550"/>
        <w:gridCol w:w="1605"/>
      </w:tblGrid>
      <w:tr w:rsidR="00631B8A" w14:paraId="6DC15246" w14:textId="77777777">
        <w:trPr>
          <w:trHeight w:val="300"/>
          <w:jc w:val="center"/>
        </w:trPr>
        <w:tc>
          <w:tcPr>
            <w:tcW w:w="130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4DF1B88" w14:textId="77777777" w:rsidR="00631B8A" w:rsidRDefault="00000000">
            <w:pPr>
              <w:widowControl w:val="0"/>
              <w:spacing w:before="0" w:after="0" w:line="240" w:lineRule="auto"/>
              <w:jc w:val="center"/>
              <w:rPr>
                <w:b/>
                <w:sz w:val="16"/>
                <w:szCs w:val="16"/>
              </w:rPr>
            </w:pPr>
            <w:r>
              <w:rPr>
                <w:b/>
                <w:sz w:val="16"/>
                <w:szCs w:val="16"/>
              </w:rPr>
              <w:t>Parámetro</w:t>
            </w:r>
          </w:p>
        </w:tc>
        <w:tc>
          <w:tcPr>
            <w:tcW w:w="255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7E2FD591" w14:textId="77777777" w:rsidR="00631B8A" w:rsidRDefault="00000000">
            <w:pPr>
              <w:widowControl w:val="0"/>
              <w:spacing w:before="0" w:after="0" w:line="240" w:lineRule="auto"/>
              <w:jc w:val="center"/>
              <w:rPr>
                <w:b/>
                <w:sz w:val="16"/>
                <w:szCs w:val="16"/>
              </w:rPr>
            </w:pPr>
            <w:r>
              <w:rPr>
                <w:b/>
                <w:sz w:val="16"/>
                <w:szCs w:val="16"/>
              </w:rPr>
              <w:t>Clase</w:t>
            </w:r>
          </w:p>
        </w:tc>
        <w:tc>
          <w:tcPr>
            <w:tcW w:w="160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C211F7A" w14:textId="77777777" w:rsidR="00631B8A" w:rsidRDefault="00000000">
            <w:pPr>
              <w:widowControl w:val="0"/>
              <w:spacing w:before="0" w:after="0" w:line="240" w:lineRule="auto"/>
              <w:jc w:val="center"/>
              <w:rPr>
                <w:b/>
                <w:sz w:val="16"/>
                <w:szCs w:val="16"/>
              </w:rPr>
            </w:pPr>
            <w:r>
              <w:rPr>
                <w:b/>
                <w:sz w:val="16"/>
                <w:szCs w:val="16"/>
              </w:rPr>
              <w:t>Valor de clase</w:t>
            </w:r>
          </w:p>
        </w:tc>
      </w:tr>
      <w:tr w:rsidR="00631B8A" w14:paraId="72C436F6" w14:textId="77777777">
        <w:trPr>
          <w:trHeight w:val="249"/>
          <w:jc w:val="center"/>
        </w:trPr>
        <w:tc>
          <w:tcPr>
            <w:tcW w:w="1305" w:type="dxa"/>
            <w:vMerge w:val="restart"/>
            <w:tcBorders>
              <w:top w:val="nil"/>
              <w:left w:val="nil"/>
              <w:bottom w:val="single" w:sz="5" w:space="0" w:color="666666"/>
              <w:right w:val="nil"/>
            </w:tcBorders>
            <w:tcMar>
              <w:top w:w="0" w:type="dxa"/>
              <w:left w:w="100" w:type="dxa"/>
              <w:bottom w:w="0" w:type="dxa"/>
              <w:right w:w="100" w:type="dxa"/>
            </w:tcMar>
            <w:vAlign w:val="center"/>
          </w:tcPr>
          <w:p w14:paraId="2C7E4828" w14:textId="77777777" w:rsidR="00631B8A" w:rsidRDefault="00000000">
            <w:pPr>
              <w:widowControl w:val="0"/>
              <w:spacing w:before="0" w:after="0" w:line="240" w:lineRule="auto"/>
              <w:jc w:val="center"/>
              <w:rPr>
                <w:b/>
                <w:sz w:val="16"/>
                <w:szCs w:val="16"/>
              </w:rPr>
            </w:pPr>
            <w:r>
              <w:rPr>
                <w:b/>
                <w:sz w:val="16"/>
                <w:szCs w:val="16"/>
              </w:rPr>
              <w:t>Suelo</w:t>
            </w:r>
          </w:p>
        </w:tc>
        <w:tc>
          <w:tcPr>
            <w:tcW w:w="25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03A302C6" w14:textId="77777777" w:rsidR="00631B8A" w:rsidRDefault="00000000">
            <w:pPr>
              <w:widowControl w:val="0"/>
              <w:spacing w:before="0" w:after="0" w:line="240" w:lineRule="auto"/>
              <w:jc w:val="center"/>
              <w:rPr>
                <w:sz w:val="16"/>
                <w:szCs w:val="16"/>
              </w:rPr>
            </w:pPr>
            <w:proofErr w:type="spellStart"/>
            <w:r>
              <w:rPr>
                <w:sz w:val="16"/>
                <w:szCs w:val="16"/>
              </w:rPr>
              <w:t>Feozem</w:t>
            </w:r>
            <w:proofErr w:type="spellEnd"/>
            <w:r>
              <w:rPr>
                <w:sz w:val="16"/>
                <w:szCs w:val="16"/>
              </w:rPr>
              <w:t xml:space="preserve">, </w:t>
            </w:r>
            <w:proofErr w:type="spellStart"/>
            <w:r>
              <w:rPr>
                <w:sz w:val="16"/>
                <w:szCs w:val="16"/>
              </w:rPr>
              <w:t>rendzina</w:t>
            </w:r>
            <w:proofErr w:type="spellEnd"/>
          </w:p>
        </w:tc>
        <w:tc>
          <w:tcPr>
            <w:tcW w:w="160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FAE0A0C" w14:textId="77777777" w:rsidR="00631B8A" w:rsidRDefault="00000000">
            <w:pPr>
              <w:widowControl w:val="0"/>
              <w:spacing w:before="0" w:after="0" w:line="240" w:lineRule="auto"/>
              <w:jc w:val="center"/>
              <w:rPr>
                <w:sz w:val="16"/>
                <w:szCs w:val="16"/>
              </w:rPr>
            </w:pPr>
            <w:r>
              <w:rPr>
                <w:sz w:val="16"/>
                <w:szCs w:val="16"/>
              </w:rPr>
              <w:t>1</w:t>
            </w:r>
          </w:p>
        </w:tc>
      </w:tr>
      <w:tr w:rsidR="00631B8A" w14:paraId="3F012656" w14:textId="77777777">
        <w:trPr>
          <w:trHeight w:val="150"/>
          <w:jc w:val="center"/>
        </w:trPr>
        <w:tc>
          <w:tcPr>
            <w:tcW w:w="1305" w:type="dxa"/>
            <w:vMerge/>
            <w:tcBorders>
              <w:top w:val="nil"/>
              <w:left w:val="nil"/>
              <w:bottom w:val="single" w:sz="5" w:space="0" w:color="666666"/>
              <w:right w:val="nil"/>
            </w:tcBorders>
            <w:tcMar>
              <w:top w:w="100" w:type="dxa"/>
              <w:left w:w="100" w:type="dxa"/>
              <w:bottom w:w="100" w:type="dxa"/>
              <w:right w:w="100" w:type="dxa"/>
            </w:tcMar>
            <w:vAlign w:val="center"/>
          </w:tcPr>
          <w:p w14:paraId="6C7D7BF1" w14:textId="77777777" w:rsidR="00631B8A" w:rsidRDefault="00631B8A">
            <w:pPr>
              <w:widowControl w:val="0"/>
              <w:spacing w:after="0" w:line="240" w:lineRule="auto"/>
              <w:jc w:val="center"/>
              <w:rPr>
                <w:sz w:val="16"/>
                <w:szCs w:val="16"/>
              </w:rPr>
            </w:pPr>
          </w:p>
        </w:tc>
        <w:tc>
          <w:tcPr>
            <w:tcW w:w="2550" w:type="dxa"/>
            <w:tcBorders>
              <w:top w:val="nil"/>
              <w:left w:val="nil"/>
              <w:bottom w:val="single" w:sz="5" w:space="0" w:color="666666"/>
              <w:right w:val="nil"/>
            </w:tcBorders>
            <w:tcMar>
              <w:top w:w="0" w:type="dxa"/>
              <w:left w:w="100" w:type="dxa"/>
              <w:bottom w:w="0" w:type="dxa"/>
              <w:right w:w="100" w:type="dxa"/>
            </w:tcMar>
            <w:vAlign w:val="center"/>
          </w:tcPr>
          <w:p w14:paraId="2508C111" w14:textId="77777777" w:rsidR="00631B8A" w:rsidRDefault="00000000">
            <w:pPr>
              <w:widowControl w:val="0"/>
              <w:spacing w:before="0" w:after="0" w:line="240" w:lineRule="auto"/>
              <w:jc w:val="center"/>
              <w:rPr>
                <w:sz w:val="16"/>
                <w:szCs w:val="16"/>
              </w:rPr>
            </w:pPr>
            <w:proofErr w:type="spellStart"/>
            <w:r>
              <w:rPr>
                <w:sz w:val="16"/>
                <w:szCs w:val="16"/>
              </w:rPr>
              <w:t>Gleysol</w:t>
            </w:r>
            <w:proofErr w:type="spellEnd"/>
            <w:r>
              <w:rPr>
                <w:sz w:val="16"/>
                <w:szCs w:val="16"/>
              </w:rPr>
              <w:t xml:space="preserve">, luvisol, </w:t>
            </w:r>
            <w:proofErr w:type="spellStart"/>
            <w:r>
              <w:rPr>
                <w:sz w:val="16"/>
                <w:szCs w:val="16"/>
              </w:rPr>
              <w:t>planosol</w:t>
            </w:r>
            <w:proofErr w:type="spellEnd"/>
          </w:p>
        </w:tc>
        <w:tc>
          <w:tcPr>
            <w:tcW w:w="1605" w:type="dxa"/>
            <w:tcBorders>
              <w:top w:val="nil"/>
              <w:left w:val="nil"/>
              <w:bottom w:val="single" w:sz="5" w:space="0" w:color="666666"/>
              <w:right w:val="nil"/>
            </w:tcBorders>
            <w:tcMar>
              <w:top w:w="0" w:type="dxa"/>
              <w:left w:w="100" w:type="dxa"/>
              <w:bottom w:w="0" w:type="dxa"/>
              <w:right w:w="100" w:type="dxa"/>
            </w:tcMar>
            <w:vAlign w:val="center"/>
          </w:tcPr>
          <w:p w14:paraId="5BE36E09" w14:textId="77777777" w:rsidR="00631B8A" w:rsidRDefault="00000000">
            <w:pPr>
              <w:widowControl w:val="0"/>
              <w:spacing w:before="0" w:after="0" w:line="240" w:lineRule="auto"/>
              <w:jc w:val="center"/>
              <w:rPr>
                <w:sz w:val="16"/>
                <w:szCs w:val="16"/>
              </w:rPr>
            </w:pPr>
            <w:r>
              <w:rPr>
                <w:sz w:val="16"/>
                <w:szCs w:val="16"/>
              </w:rPr>
              <w:t>2</w:t>
            </w:r>
          </w:p>
        </w:tc>
      </w:tr>
      <w:tr w:rsidR="00631B8A" w14:paraId="641201FA" w14:textId="77777777">
        <w:trPr>
          <w:trHeight w:val="164"/>
          <w:jc w:val="center"/>
        </w:trPr>
        <w:tc>
          <w:tcPr>
            <w:tcW w:w="1305" w:type="dxa"/>
            <w:vMerge/>
            <w:tcBorders>
              <w:top w:val="nil"/>
              <w:left w:val="nil"/>
              <w:bottom w:val="single" w:sz="5" w:space="0" w:color="666666"/>
              <w:right w:val="nil"/>
            </w:tcBorders>
            <w:tcMar>
              <w:top w:w="100" w:type="dxa"/>
              <w:left w:w="100" w:type="dxa"/>
              <w:bottom w:w="100" w:type="dxa"/>
              <w:right w:w="100" w:type="dxa"/>
            </w:tcMar>
            <w:vAlign w:val="center"/>
          </w:tcPr>
          <w:p w14:paraId="2A288DA1" w14:textId="77777777" w:rsidR="00631B8A" w:rsidRDefault="00631B8A">
            <w:pPr>
              <w:widowControl w:val="0"/>
              <w:spacing w:after="0" w:line="240" w:lineRule="auto"/>
              <w:jc w:val="center"/>
              <w:rPr>
                <w:sz w:val="16"/>
                <w:szCs w:val="16"/>
              </w:rPr>
            </w:pPr>
          </w:p>
        </w:tc>
        <w:tc>
          <w:tcPr>
            <w:tcW w:w="25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0CE31E7" w14:textId="77777777" w:rsidR="00631B8A" w:rsidRDefault="00000000">
            <w:pPr>
              <w:widowControl w:val="0"/>
              <w:spacing w:before="0" w:after="0" w:line="240" w:lineRule="auto"/>
              <w:jc w:val="center"/>
              <w:rPr>
                <w:sz w:val="16"/>
                <w:szCs w:val="16"/>
              </w:rPr>
            </w:pPr>
            <w:proofErr w:type="spellStart"/>
            <w:r>
              <w:rPr>
                <w:sz w:val="16"/>
                <w:szCs w:val="16"/>
              </w:rPr>
              <w:t>Cambisol</w:t>
            </w:r>
            <w:proofErr w:type="spellEnd"/>
            <w:r>
              <w:rPr>
                <w:sz w:val="16"/>
                <w:szCs w:val="16"/>
              </w:rPr>
              <w:t xml:space="preserve">, </w:t>
            </w:r>
            <w:proofErr w:type="spellStart"/>
            <w:r>
              <w:rPr>
                <w:sz w:val="16"/>
                <w:szCs w:val="16"/>
              </w:rPr>
              <w:t>fluvisol</w:t>
            </w:r>
            <w:proofErr w:type="spellEnd"/>
            <w:r>
              <w:rPr>
                <w:sz w:val="16"/>
                <w:szCs w:val="16"/>
              </w:rPr>
              <w:t xml:space="preserve">, </w:t>
            </w:r>
            <w:proofErr w:type="spellStart"/>
            <w:r>
              <w:rPr>
                <w:sz w:val="16"/>
                <w:szCs w:val="16"/>
              </w:rPr>
              <w:t>solonchak</w:t>
            </w:r>
            <w:proofErr w:type="spellEnd"/>
          </w:p>
        </w:tc>
        <w:tc>
          <w:tcPr>
            <w:tcW w:w="160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15D51A5" w14:textId="77777777" w:rsidR="00631B8A" w:rsidRDefault="00000000">
            <w:pPr>
              <w:widowControl w:val="0"/>
              <w:spacing w:before="0" w:after="0" w:line="240" w:lineRule="auto"/>
              <w:jc w:val="center"/>
              <w:rPr>
                <w:sz w:val="16"/>
                <w:szCs w:val="16"/>
              </w:rPr>
            </w:pPr>
            <w:r>
              <w:rPr>
                <w:sz w:val="16"/>
                <w:szCs w:val="16"/>
              </w:rPr>
              <w:t>3</w:t>
            </w:r>
          </w:p>
        </w:tc>
      </w:tr>
      <w:tr w:rsidR="00631B8A" w14:paraId="3864DFE2" w14:textId="77777777">
        <w:trPr>
          <w:trHeight w:val="150"/>
          <w:jc w:val="center"/>
        </w:trPr>
        <w:tc>
          <w:tcPr>
            <w:tcW w:w="1305" w:type="dxa"/>
            <w:vMerge/>
            <w:tcBorders>
              <w:top w:val="nil"/>
              <w:left w:val="nil"/>
              <w:bottom w:val="single" w:sz="5" w:space="0" w:color="666666"/>
              <w:right w:val="nil"/>
            </w:tcBorders>
            <w:tcMar>
              <w:top w:w="100" w:type="dxa"/>
              <w:left w:w="100" w:type="dxa"/>
              <w:bottom w:w="100" w:type="dxa"/>
              <w:right w:w="100" w:type="dxa"/>
            </w:tcMar>
            <w:vAlign w:val="center"/>
          </w:tcPr>
          <w:p w14:paraId="21E2C843" w14:textId="77777777" w:rsidR="00631B8A" w:rsidRDefault="00631B8A">
            <w:pPr>
              <w:widowControl w:val="0"/>
              <w:spacing w:after="0" w:line="240" w:lineRule="auto"/>
              <w:jc w:val="center"/>
              <w:rPr>
                <w:sz w:val="16"/>
                <w:szCs w:val="16"/>
              </w:rPr>
            </w:pPr>
          </w:p>
        </w:tc>
        <w:tc>
          <w:tcPr>
            <w:tcW w:w="2550" w:type="dxa"/>
            <w:tcBorders>
              <w:top w:val="nil"/>
              <w:left w:val="nil"/>
              <w:bottom w:val="single" w:sz="5" w:space="0" w:color="666666"/>
              <w:right w:val="nil"/>
            </w:tcBorders>
            <w:tcMar>
              <w:top w:w="0" w:type="dxa"/>
              <w:left w:w="100" w:type="dxa"/>
              <w:bottom w:w="0" w:type="dxa"/>
              <w:right w:w="100" w:type="dxa"/>
            </w:tcMar>
            <w:vAlign w:val="center"/>
          </w:tcPr>
          <w:p w14:paraId="14297029" w14:textId="77777777" w:rsidR="00631B8A" w:rsidRDefault="00000000">
            <w:pPr>
              <w:widowControl w:val="0"/>
              <w:spacing w:before="0" w:after="0" w:line="240" w:lineRule="auto"/>
              <w:jc w:val="center"/>
              <w:rPr>
                <w:sz w:val="16"/>
                <w:szCs w:val="16"/>
              </w:rPr>
            </w:pPr>
            <w:proofErr w:type="spellStart"/>
            <w:r>
              <w:rPr>
                <w:sz w:val="16"/>
                <w:szCs w:val="16"/>
              </w:rPr>
              <w:t>Acrisol</w:t>
            </w:r>
            <w:proofErr w:type="spellEnd"/>
            <w:r>
              <w:rPr>
                <w:sz w:val="16"/>
                <w:szCs w:val="16"/>
              </w:rPr>
              <w:t>, andosol</w:t>
            </w:r>
          </w:p>
        </w:tc>
        <w:tc>
          <w:tcPr>
            <w:tcW w:w="1605" w:type="dxa"/>
            <w:tcBorders>
              <w:top w:val="nil"/>
              <w:left w:val="nil"/>
              <w:bottom w:val="single" w:sz="5" w:space="0" w:color="666666"/>
              <w:right w:val="nil"/>
            </w:tcBorders>
            <w:tcMar>
              <w:top w:w="0" w:type="dxa"/>
              <w:left w:w="100" w:type="dxa"/>
              <w:bottom w:w="0" w:type="dxa"/>
              <w:right w:w="100" w:type="dxa"/>
            </w:tcMar>
            <w:vAlign w:val="center"/>
          </w:tcPr>
          <w:p w14:paraId="14C082C1" w14:textId="77777777" w:rsidR="00631B8A" w:rsidRDefault="00000000">
            <w:pPr>
              <w:widowControl w:val="0"/>
              <w:spacing w:before="0" w:after="0" w:line="240" w:lineRule="auto"/>
              <w:jc w:val="center"/>
              <w:rPr>
                <w:sz w:val="16"/>
                <w:szCs w:val="16"/>
              </w:rPr>
            </w:pPr>
            <w:r>
              <w:rPr>
                <w:sz w:val="16"/>
                <w:szCs w:val="16"/>
              </w:rPr>
              <w:t>4</w:t>
            </w:r>
          </w:p>
        </w:tc>
      </w:tr>
      <w:tr w:rsidR="00631B8A" w14:paraId="115C5EF9" w14:textId="77777777">
        <w:trPr>
          <w:trHeight w:val="150"/>
          <w:jc w:val="center"/>
        </w:trPr>
        <w:tc>
          <w:tcPr>
            <w:tcW w:w="1305" w:type="dxa"/>
            <w:vMerge/>
            <w:tcBorders>
              <w:top w:val="nil"/>
              <w:left w:val="nil"/>
              <w:bottom w:val="single" w:sz="5" w:space="0" w:color="666666"/>
              <w:right w:val="nil"/>
            </w:tcBorders>
            <w:tcMar>
              <w:top w:w="100" w:type="dxa"/>
              <w:left w:w="100" w:type="dxa"/>
              <w:bottom w:w="100" w:type="dxa"/>
              <w:right w:w="100" w:type="dxa"/>
            </w:tcMar>
            <w:vAlign w:val="center"/>
          </w:tcPr>
          <w:p w14:paraId="10EDBCAB" w14:textId="77777777" w:rsidR="00631B8A" w:rsidRDefault="00631B8A">
            <w:pPr>
              <w:widowControl w:val="0"/>
              <w:spacing w:after="0" w:line="240" w:lineRule="auto"/>
              <w:jc w:val="center"/>
              <w:rPr>
                <w:sz w:val="16"/>
                <w:szCs w:val="16"/>
              </w:rPr>
            </w:pPr>
          </w:p>
        </w:tc>
        <w:tc>
          <w:tcPr>
            <w:tcW w:w="25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0B6B9E40" w14:textId="77777777" w:rsidR="00631B8A" w:rsidRDefault="00000000">
            <w:pPr>
              <w:widowControl w:val="0"/>
              <w:spacing w:before="0" w:after="0" w:line="240" w:lineRule="auto"/>
              <w:jc w:val="center"/>
              <w:rPr>
                <w:sz w:val="16"/>
                <w:szCs w:val="16"/>
              </w:rPr>
            </w:pPr>
            <w:r>
              <w:rPr>
                <w:sz w:val="16"/>
                <w:szCs w:val="16"/>
              </w:rPr>
              <w:t>Litosol, regosol, vertisol</w:t>
            </w:r>
          </w:p>
        </w:tc>
        <w:tc>
          <w:tcPr>
            <w:tcW w:w="160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AA2C495" w14:textId="77777777" w:rsidR="00631B8A" w:rsidRDefault="00000000">
            <w:pPr>
              <w:widowControl w:val="0"/>
              <w:spacing w:before="0" w:after="0" w:line="240" w:lineRule="auto"/>
              <w:jc w:val="center"/>
              <w:rPr>
                <w:sz w:val="16"/>
                <w:szCs w:val="16"/>
              </w:rPr>
            </w:pPr>
            <w:r>
              <w:rPr>
                <w:sz w:val="16"/>
                <w:szCs w:val="16"/>
              </w:rPr>
              <w:t>5</w:t>
            </w:r>
          </w:p>
        </w:tc>
      </w:tr>
    </w:tbl>
    <w:p w14:paraId="1FB43DF1" w14:textId="77777777" w:rsidR="00631B8A" w:rsidRDefault="00000000">
      <w:pPr>
        <w:widowControl w:val="0"/>
        <w:spacing w:before="0" w:after="0" w:line="240" w:lineRule="auto"/>
        <w:jc w:val="center"/>
        <w:rPr>
          <w:sz w:val="16"/>
          <w:szCs w:val="16"/>
        </w:rPr>
      </w:pPr>
      <w:r>
        <w:rPr>
          <w:sz w:val="16"/>
          <w:szCs w:val="16"/>
        </w:rPr>
        <w:t>Fuente: elaboración propia a partir del archivo vectorial edafológico del IIEG (2016) a escala 1:50 000.</w:t>
      </w:r>
    </w:p>
    <w:p w14:paraId="60B904F7" w14:textId="77777777" w:rsidR="00631B8A" w:rsidRDefault="00631B8A">
      <w:pPr>
        <w:widowControl w:val="0"/>
        <w:spacing w:before="0" w:after="0" w:line="240" w:lineRule="auto"/>
        <w:jc w:val="center"/>
        <w:rPr>
          <w:sz w:val="16"/>
          <w:szCs w:val="16"/>
        </w:rPr>
      </w:pPr>
    </w:p>
    <w:p w14:paraId="35005D56" w14:textId="77777777" w:rsidR="00631B8A" w:rsidRDefault="00631B8A">
      <w:pPr>
        <w:widowControl w:val="0"/>
        <w:spacing w:before="0" w:after="0" w:line="240" w:lineRule="auto"/>
        <w:jc w:val="left"/>
        <w:rPr>
          <w:sz w:val="16"/>
          <w:szCs w:val="16"/>
        </w:rPr>
      </w:pPr>
    </w:p>
    <w:p w14:paraId="6A096B68" w14:textId="77777777" w:rsidR="00631B8A" w:rsidRDefault="00000000">
      <w:pPr>
        <w:widowControl w:val="0"/>
        <w:spacing w:before="0" w:after="0" w:line="240" w:lineRule="auto"/>
        <w:jc w:val="center"/>
        <w:rPr>
          <w:sz w:val="16"/>
          <w:szCs w:val="16"/>
        </w:rPr>
      </w:pPr>
      <w:r>
        <w:rPr>
          <w:sz w:val="16"/>
          <w:szCs w:val="16"/>
        </w:rPr>
        <w:t>Figura 4.-Capa de suelos</w:t>
      </w:r>
    </w:p>
    <w:p w14:paraId="066A5358" w14:textId="77777777" w:rsidR="00631B8A" w:rsidRDefault="00000000">
      <w:pPr>
        <w:widowControl w:val="0"/>
        <w:spacing w:before="0" w:after="0" w:line="240" w:lineRule="auto"/>
        <w:jc w:val="center"/>
        <w:rPr>
          <w:sz w:val="16"/>
          <w:szCs w:val="16"/>
        </w:rPr>
      </w:pPr>
      <w:r>
        <w:rPr>
          <w:noProof/>
          <w:sz w:val="16"/>
          <w:szCs w:val="16"/>
        </w:rPr>
        <w:drawing>
          <wp:inline distT="114300" distB="114300" distL="114300" distR="114300" wp14:anchorId="045DC81A" wp14:editId="1CD24B57">
            <wp:extent cx="5613400" cy="2908300"/>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613400" cy="2908300"/>
                    </a:xfrm>
                    <a:prstGeom prst="rect">
                      <a:avLst/>
                    </a:prstGeom>
                    <a:ln/>
                  </pic:spPr>
                </pic:pic>
              </a:graphicData>
            </a:graphic>
          </wp:inline>
        </w:drawing>
      </w:r>
    </w:p>
    <w:p w14:paraId="380C1349" w14:textId="77777777" w:rsidR="00631B8A" w:rsidRDefault="00000000">
      <w:pPr>
        <w:widowControl w:val="0"/>
        <w:spacing w:before="0" w:after="0" w:line="240" w:lineRule="auto"/>
        <w:jc w:val="center"/>
        <w:rPr>
          <w:sz w:val="16"/>
          <w:szCs w:val="16"/>
        </w:rPr>
      </w:pPr>
      <w:r>
        <w:rPr>
          <w:sz w:val="16"/>
          <w:szCs w:val="16"/>
        </w:rPr>
        <w:t>Fuente: elaboración propia a partir del archivo vectorial edafológico del IIEG (2016) a escala 1:50 000.</w:t>
      </w:r>
    </w:p>
    <w:p w14:paraId="424CB9D3" w14:textId="77777777" w:rsidR="00631B8A" w:rsidRDefault="00631B8A">
      <w:pPr>
        <w:widowControl w:val="0"/>
        <w:spacing w:before="0" w:line="240" w:lineRule="auto"/>
        <w:jc w:val="left"/>
        <w:rPr>
          <w:sz w:val="16"/>
          <w:szCs w:val="16"/>
        </w:rPr>
      </w:pPr>
    </w:p>
    <w:p w14:paraId="1481B97C" w14:textId="77777777" w:rsidR="00631B8A" w:rsidRDefault="00000000">
      <w:pPr>
        <w:widowControl w:val="0"/>
        <w:spacing w:line="240" w:lineRule="auto"/>
        <w:ind w:left="720" w:firstLine="700"/>
        <w:rPr>
          <w:i/>
          <w:sz w:val="24"/>
          <w:szCs w:val="24"/>
        </w:rPr>
      </w:pPr>
      <w:r>
        <w:rPr>
          <w:i/>
          <w:sz w:val="24"/>
          <w:szCs w:val="24"/>
        </w:rPr>
        <w:t>Uso de Suelo y vegetación</w:t>
      </w:r>
    </w:p>
    <w:p w14:paraId="4FB577C1" w14:textId="77777777" w:rsidR="00631B8A" w:rsidRDefault="00000000">
      <w:pPr>
        <w:widowControl w:val="0"/>
      </w:pPr>
      <w:r>
        <w:t xml:space="preserve">La cobertura vegetal es un factor clave de estabilidad en laderas, ya que la vegetación </w:t>
      </w:r>
      <w:r>
        <w:lastRenderedPageBreak/>
        <w:t>contribuye a la resistencia del terreno mediante el refuerzo radical y la reducción del impacto de la erosión hídrica causada por escurrimientos superficiales. Por el contrario, los usos antrópicos del suelo (como asentamientos humanos, construcción de infraestructura, actividades agrícolas, deforestación e incendios) alteran profundamente el paisaje y se han convertido en un factor detonante de inestabilidad (CENAPRED, 2020).</w:t>
      </w:r>
    </w:p>
    <w:p w14:paraId="7FBFF94E" w14:textId="77777777" w:rsidR="00631B8A" w:rsidRDefault="00000000">
      <w:pPr>
        <w:widowControl w:val="0"/>
      </w:pPr>
      <w:r>
        <w:t>Para evaluar este factor, se utilizó la capa de uso de suelo y vegetación de SAMOF et al. (2018). La reclasificación de las coberturas se realizó con base en las metodologías establecidas por CENAPRED (2016, 2020) y WRI et al. (2021), agrupándolas en categorías según su influencia en la estabilidad de ladera. A cada categoría se le asignó un valor de ponderación, como se detalla en la tabla 6.</w:t>
      </w:r>
    </w:p>
    <w:p w14:paraId="02CC2F82" w14:textId="77777777" w:rsidR="00631B8A" w:rsidRDefault="00000000">
      <w:pPr>
        <w:widowControl w:val="0"/>
        <w:spacing w:before="0" w:after="0"/>
        <w:jc w:val="center"/>
        <w:rPr>
          <w:sz w:val="16"/>
          <w:szCs w:val="16"/>
        </w:rPr>
      </w:pPr>
      <w:r>
        <w:rPr>
          <w:sz w:val="16"/>
          <w:szCs w:val="16"/>
        </w:rPr>
        <w:t>Tabla 6.- Clase y valor de uso de suelo y vegetación</w:t>
      </w:r>
    </w:p>
    <w:tbl>
      <w:tblPr>
        <w:tblStyle w:val="a4"/>
        <w:tblW w:w="720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185"/>
        <w:gridCol w:w="4065"/>
        <w:gridCol w:w="1950"/>
      </w:tblGrid>
      <w:tr w:rsidR="00631B8A" w14:paraId="675EB69B" w14:textId="77777777">
        <w:trPr>
          <w:trHeight w:val="210"/>
          <w:jc w:val="center"/>
        </w:trPr>
        <w:tc>
          <w:tcPr>
            <w:tcW w:w="118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6E473F9A" w14:textId="77777777" w:rsidR="00631B8A" w:rsidRDefault="00000000">
            <w:pPr>
              <w:widowControl w:val="0"/>
              <w:spacing w:before="0" w:after="0" w:line="240" w:lineRule="auto"/>
              <w:jc w:val="center"/>
              <w:rPr>
                <w:b/>
                <w:sz w:val="16"/>
                <w:szCs w:val="16"/>
              </w:rPr>
            </w:pPr>
            <w:r>
              <w:rPr>
                <w:b/>
                <w:sz w:val="16"/>
                <w:szCs w:val="16"/>
              </w:rPr>
              <w:t>Parámetro</w:t>
            </w:r>
          </w:p>
        </w:tc>
        <w:tc>
          <w:tcPr>
            <w:tcW w:w="406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3E5FEBB0" w14:textId="77777777" w:rsidR="00631B8A" w:rsidRDefault="00000000">
            <w:pPr>
              <w:widowControl w:val="0"/>
              <w:spacing w:before="0" w:after="0" w:line="240" w:lineRule="auto"/>
              <w:jc w:val="center"/>
              <w:rPr>
                <w:b/>
                <w:sz w:val="16"/>
                <w:szCs w:val="16"/>
              </w:rPr>
            </w:pPr>
            <w:r>
              <w:rPr>
                <w:b/>
                <w:sz w:val="16"/>
                <w:szCs w:val="16"/>
              </w:rPr>
              <w:t>Clase</w:t>
            </w:r>
          </w:p>
        </w:tc>
        <w:tc>
          <w:tcPr>
            <w:tcW w:w="195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0E18958" w14:textId="77777777" w:rsidR="00631B8A" w:rsidRDefault="00000000">
            <w:pPr>
              <w:widowControl w:val="0"/>
              <w:spacing w:before="0" w:after="0" w:line="240" w:lineRule="auto"/>
              <w:jc w:val="center"/>
              <w:rPr>
                <w:b/>
                <w:sz w:val="16"/>
                <w:szCs w:val="16"/>
              </w:rPr>
            </w:pPr>
            <w:r>
              <w:rPr>
                <w:b/>
                <w:sz w:val="16"/>
                <w:szCs w:val="16"/>
              </w:rPr>
              <w:t>Valor de clase</w:t>
            </w:r>
          </w:p>
        </w:tc>
      </w:tr>
      <w:tr w:rsidR="00631B8A" w14:paraId="5E75FBC7" w14:textId="77777777">
        <w:trPr>
          <w:trHeight w:val="225"/>
          <w:jc w:val="center"/>
        </w:trPr>
        <w:tc>
          <w:tcPr>
            <w:tcW w:w="1185" w:type="dxa"/>
            <w:vMerge w:val="restart"/>
            <w:tcBorders>
              <w:top w:val="nil"/>
              <w:left w:val="nil"/>
              <w:bottom w:val="single" w:sz="5" w:space="0" w:color="666666"/>
              <w:right w:val="nil"/>
            </w:tcBorders>
            <w:tcMar>
              <w:top w:w="0" w:type="dxa"/>
              <w:left w:w="100" w:type="dxa"/>
              <w:bottom w:w="0" w:type="dxa"/>
              <w:right w:w="100" w:type="dxa"/>
            </w:tcMar>
            <w:vAlign w:val="center"/>
          </w:tcPr>
          <w:p w14:paraId="379036A5" w14:textId="77777777" w:rsidR="00631B8A" w:rsidRDefault="00000000">
            <w:pPr>
              <w:widowControl w:val="0"/>
              <w:spacing w:before="0" w:after="0" w:line="240" w:lineRule="auto"/>
              <w:jc w:val="center"/>
              <w:rPr>
                <w:b/>
                <w:sz w:val="16"/>
                <w:szCs w:val="16"/>
              </w:rPr>
            </w:pPr>
            <w:r>
              <w:rPr>
                <w:b/>
                <w:sz w:val="16"/>
                <w:szCs w:val="16"/>
              </w:rPr>
              <w:t>Suelo</w:t>
            </w:r>
          </w:p>
        </w:tc>
        <w:tc>
          <w:tcPr>
            <w:tcW w:w="406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28D312F" w14:textId="77777777" w:rsidR="00631B8A" w:rsidRDefault="00000000">
            <w:pPr>
              <w:widowControl w:val="0"/>
              <w:spacing w:before="0" w:after="0" w:line="240" w:lineRule="auto"/>
              <w:jc w:val="center"/>
              <w:rPr>
                <w:sz w:val="16"/>
                <w:szCs w:val="16"/>
              </w:rPr>
            </w:pPr>
            <w:r>
              <w:rPr>
                <w:sz w:val="16"/>
                <w:szCs w:val="16"/>
              </w:rPr>
              <w:t>Vegetación intensa: Selvas, bosques</w:t>
            </w:r>
          </w:p>
        </w:tc>
        <w:tc>
          <w:tcPr>
            <w:tcW w:w="19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DA4985C" w14:textId="77777777" w:rsidR="00631B8A" w:rsidRDefault="00000000">
            <w:pPr>
              <w:widowControl w:val="0"/>
              <w:spacing w:before="0" w:after="0" w:line="240" w:lineRule="auto"/>
              <w:jc w:val="center"/>
              <w:rPr>
                <w:sz w:val="16"/>
                <w:szCs w:val="16"/>
              </w:rPr>
            </w:pPr>
            <w:r>
              <w:rPr>
                <w:sz w:val="16"/>
                <w:szCs w:val="16"/>
              </w:rPr>
              <w:t>1</w:t>
            </w:r>
          </w:p>
        </w:tc>
      </w:tr>
      <w:tr w:rsidR="00631B8A" w14:paraId="3B9DB3BF" w14:textId="77777777">
        <w:trPr>
          <w:trHeight w:val="350"/>
          <w:jc w:val="center"/>
        </w:trPr>
        <w:tc>
          <w:tcPr>
            <w:tcW w:w="1185" w:type="dxa"/>
            <w:vMerge/>
            <w:tcBorders>
              <w:top w:val="nil"/>
              <w:left w:val="nil"/>
              <w:bottom w:val="single" w:sz="5" w:space="0" w:color="666666"/>
              <w:right w:val="nil"/>
            </w:tcBorders>
            <w:tcMar>
              <w:top w:w="100" w:type="dxa"/>
              <w:left w:w="100" w:type="dxa"/>
              <w:bottom w:w="100" w:type="dxa"/>
              <w:right w:w="100" w:type="dxa"/>
            </w:tcMar>
            <w:vAlign w:val="center"/>
          </w:tcPr>
          <w:p w14:paraId="6F48F2F5" w14:textId="77777777" w:rsidR="00631B8A" w:rsidRDefault="00631B8A">
            <w:pPr>
              <w:widowControl w:val="0"/>
              <w:jc w:val="center"/>
              <w:rPr>
                <w:sz w:val="16"/>
                <w:szCs w:val="16"/>
              </w:rPr>
            </w:pPr>
          </w:p>
        </w:tc>
        <w:tc>
          <w:tcPr>
            <w:tcW w:w="4065" w:type="dxa"/>
            <w:tcBorders>
              <w:top w:val="nil"/>
              <w:left w:val="nil"/>
              <w:bottom w:val="single" w:sz="5" w:space="0" w:color="666666"/>
              <w:right w:val="nil"/>
            </w:tcBorders>
            <w:tcMar>
              <w:top w:w="0" w:type="dxa"/>
              <w:left w:w="100" w:type="dxa"/>
              <w:bottom w:w="0" w:type="dxa"/>
              <w:right w:w="100" w:type="dxa"/>
            </w:tcMar>
            <w:vAlign w:val="center"/>
          </w:tcPr>
          <w:p w14:paraId="5C9D8FE5" w14:textId="77777777" w:rsidR="00631B8A" w:rsidRDefault="00000000">
            <w:pPr>
              <w:widowControl w:val="0"/>
              <w:spacing w:before="0" w:after="0" w:line="240" w:lineRule="auto"/>
              <w:jc w:val="center"/>
              <w:rPr>
                <w:sz w:val="16"/>
                <w:szCs w:val="16"/>
              </w:rPr>
            </w:pPr>
            <w:r>
              <w:rPr>
                <w:sz w:val="16"/>
                <w:szCs w:val="16"/>
              </w:rPr>
              <w:t>Vegetación moderada: vegetación secundaria, bosque cultivado, pino, encino</w:t>
            </w:r>
          </w:p>
        </w:tc>
        <w:tc>
          <w:tcPr>
            <w:tcW w:w="1950" w:type="dxa"/>
            <w:tcBorders>
              <w:top w:val="nil"/>
              <w:left w:val="nil"/>
              <w:bottom w:val="single" w:sz="5" w:space="0" w:color="666666"/>
              <w:right w:val="nil"/>
            </w:tcBorders>
            <w:tcMar>
              <w:top w:w="0" w:type="dxa"/>
              <w:left w:w="100" w:type="dxa"/>
              <w:bottom w:w="0" w:type="dxa"/>
              <w:right w:w="100" w:type="dxa"/>
            </w:tcMar>
            <w:vAlign w:val="center"/>
          </w:tcPr>
          <w:p w14:paraId="23A63DCD" w14:textId="77777777" w:rsidR="00631B8A" w:rsidRDefault="00000000">
            <w:pPr>
              <w:widowControl w:val="0"/>
              <w:spacing w:before="0" w:after="0" w:line="240" w:lineRule="auto"/>
              <w:jc w:val="center"/>
              <w:rPr>
                <w:sz w:val="16"/>
                <w:szCs w:val="16"/>
              </w:rPr>
            </w:pPr>
            <w:r>
              <w:rPr>
                <w:sz w:val="16"/>
                <w:szCs w:val="16"/>
              </w:rPr>
              <w:t>2</w:t>
            </w:r>
          </w:p>
        </w:tc>
      </w:tr>
      <w:tr w:rsidR="00631B8A" w14:paraId="370272BE" w14:textId="77777777">
        <w:trPr>
          <w:trHeight w:val="97"/>
          <w:jc w:val="center"/>
        </w:trPr>
        <w:tc>
          <w:tcPr>
            <w:tcW w:w="1185" w:type="dxa"/>
            <w:vMerge/>
            <w:tcBorders>
              <w:top w:val="nil"/>
              <w:left w:val="nil"/>
              <w:bottom w:val="single" w:sz="5" w:space="0" w:color="666666"/>
              <w:right w:val="nil"/>
            </w:tcBorders>
            <w:tcMar>
              <w:top w:w="100" w:type="dxa"/>
              <w:left w:w="100" w:type="dxa"/>
              <w:bottom w:w="100" w:type="dxa"/>
              <w:right w:w="100" w:type="dxa"/>
            </w:tcMar>
            <w:vAlign w:val="center"/>
          </w:tcPr>
          <w:p w14:paraId="2C056ACC" w14:textId="77777777" w:rsidR="00631B8A" w:rsidRDefault="00631B8A">
            <w:pPr>
              <w:widowControl w:val="0"/>
              <w:jc w:val="center"/>
              <w:rPr>
                <w:sz w:val="16"/>
                <w:szCs w:val="16"/>
              </w:rPr>
            </w:pPr>
          </w:p>
        </w:tc>
        <w:tc>
          <w:tcPr>
            <w:tcW w:w="406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6DEE7BA" w14:textId="77777777" w:rsidR="00631B8A" w:rsidRDefault="00000000">
            <w:pPr>
              <w:widowControl w:val="0"/>
              <w:spacing w:before="0" w:after="0" w:line="240" w:lineRule="auto"/>
              <w:jc w:val="center"/>
              <w:rPr>
                <w:sz w:val="16"/>
                <w:szCs w:val="16"/>
              </w:rPr>
            </w:pPr>
            <w:r>
              <w:rPr>
                <w:sz w:val="16"/>
                <w:szCs w:val="16"/>
              </w:rPr>
              <w:t>Cultivos, pastizales</w:t>
            </w:r>
          </w:p>
        </w:tc>
        <w:tc>
          <w:tcPr>
            <w:tcW w:w="19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06CBFB0" w14:textId="77777777" w:rsidR="00631B8A" w:rsidRDefault="00000000">
            <w:pPr>
              <w:widowControl w:val="0"/>
              <w:spacing w:before="0" w:after="0" w:line="240" w:lineRule="auto"/>
              <w:jc w:val="center"/>
              <w:rPr>
                <w:sz w:val="16"/>
                <w:szCs w:val="16"/>
              </w:rPr>
            </w:pPr>
            <w:r>
              <w:rPr>
                <w:sz w:val="16"/>
                <w:szCs w:val="16"/>
              </w:rPr>
              <w:t>3</w:t>
            </w:r>
          </w:p>
        </w:tc>
      </w:tr>
      <w:tr w:rsidR="00631B8A" w14:paraId="34726828" w14:textId="77777777">
        <w:trPr>
          <w:trHeight w:val="135"/>
          <w:jc w:val="center"/>
        </w:trPr>
        <w:tc>
          <w:tcPr>
            <w:tcW w:w="1185" w:type="dxa"/>
            <w:vMerge/>
            <w:tcBorders>
              <w:top w:val="nil"/>
              <w:left w:val="nil"/>
              <w:bottom w:val="single" w:sz="5" w:space="0" w:color="666666"/>
              <w:right w:val="nil"/>
            </w:tcBorders>
            <w:tcMar>
              <w:top w:w="100" w:type="dxa"/>
              <w:left w:w="100" w:type="dxa"/>
              <w:bottom w:w="100" w:type="dxa"/>
              <w:right w:w="100" w:type="dxa"/>
            </w:tcMar>
            <w:vAlign w:val="center"/>
          </w:tcPr>
          <w:p w14:paraId="73F8B884" w14:textId="77777777" w:rsidR="00631B8A" w:rsidRDefault="00631B8A">
            <w:pPr>
              <w:widowControl w:val="0"/>
              <w:jc w:val="center"/>
              <w:rPr>
                <w:sz w:val="16"/>
                <w:szCs w:val="16"/>
              </w:rPr>
            </w:pPr>
          </w:p>
        </w:tc>
        <w:tc>
          <w:tcPr>
            <w:tcW w:w="4065" w:type="dxa"/>
            <w:tcBorders>
              <w:top w:val="nil"/>
              <w:left w:val="nil"/>
              <w:bottom w:val="single" w:sz="5" w:space="0" w:color="666666"/>
              <w:right w:val="nil"/>
            </w:tcBorders>
            <w:tcMar>
              <w:top w:w="0" w:type="dxa"/>
              <w:left w:w="100" w:type="dxa"/>
              <w:bottom w:w="0" w:type="dxa"/>
              <w:right w:w="100" w:type="dxa"/>
            </w:tcMar>
            <w:vAlign w:val="center"/>
          </w:tcPr>
          <w:p w14:paraId="27CB8376" w14:textId="77777777" w:rsidR="00631B8A" w:rsidRDefault="00000000">
            <w:pPr>
              <w:widowControl w:val="0"/>
              <w:spacing w:before="0" w:after="0" w:line="240" w:lineRule="auto"/>
              <w:jc w:val="center"/>
              <w:rPr>
                <w:sz w:val="16"/>
                <w:szCs w:val="16"/>
              </w:rPr>
            </w:pPr>
            <w:r>
              <w:rPr>
                <w:sz w:val="16"/>
                <w:szCs w:val="16"/>
              </w:rPr>
              <w:t>Sin vegetación aparente</w:t>
            </w:r>
          </w:p>
        </w:tc>
        <w:tc>
          <w:tcPr>
            <w:tcW w:w="1950" w:type="dxa"/>
            <w:tcBorders>
              <w:top w:val="nil"/>
              <w:left w:val="nil"/>
              <w:bottom w:val="single" w:sz="5" w:space="0" w:color="666666"/>
              <w:right w:val="nil"/>
            </w:tcBorders>
            <w:tcMar>
              <w:top w:w="0" w:type="dxa"/>
              <w:left w:w="100" w:type="dxa"/>
              <w:bottom w:w="0" w:type="dxa"/>
              <w:right w:w="100" w:type="dxa"/>
            </w:tcMar>
            <w:vAlign w:val="center"/>
          </w:tcPr>
          <w:p w14:paraId="457F01BC" w14:textId="77777777" w:rsidR="00631B8A" w:rsidRDefault="00000000">
            <w:pPr>
              <w:widowControl w:val="0"/>
              <w:spacing w:before="0" w:after="0" w:line="240" w:lineRule="auto"/>
              <w:jc w:val="center"/>
              <w:rPr>
                <w:sz w:val="16"/>
                <w:szCs w:val="16"/>
              </w:rPr>
            </w:pPr>
            <w:r>
              <w:rPr>
                <w:sz w:val="16"/>
                <w:szCs w:val="16"/>
              </w:rPr>
              <w:t>4</w:t>
            </w:r>
          </w:p>
        </w:tc>
      </w:tr>
      <w:tr w:rsidR="00631B8A" w14:paraId="7192B111" w14:textId="77777777">
        <w:trPr>
          <w:trHeight w:val="75"/>
          <w:jc w:val="center"/>
        </w:trPr>
        <w:tc>
          <w:tcPr>
            <w:tcW w:w="1185" w:type="dxa"/>
            <w:vMerge/>
            <w:tcBorders>
              <w:top w:val="nil"/>
              <w:left w:val="nil"/>
              <w:bottom w:val="single" w:sz="5" w:space="0" w:color="666666"/>
              <w:right w:val="nil"/>
            </w:tcBorders>
            <w:tcMar>
              <w:top w:w="100" w:type="dxa"/>
              <w:left w:w="100" w:type="dxa"/>
              <w:bottom w:w="100" w:type="dxa"/>
              <w:right w:w="100" w:type="dxa"/>
            </w:tcMar>
            <w:vAlign w:val="center"/>
          </w:tcPr>
          <w:p w14:paraId="24129EB9" w14:textId="77777777" w:rsidR="00631B8A" w:rsidRDefault="00631B8A">
            <w:pPr>
              <w:widowControl w:val="0"/>
              <w:jc w:val="center"/>
              <w:rPr>
                <w:sz w:val="16"/>
                <w:szCs w:val="16"/>
              </w:rPr>
            </w:pPr>
          </w:p>
        </w:tc>
        <w:tc>
          <w:tcPr>
            <w:tcW w:w="406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95FF107" w14:textId="77777777" w:rsidR="00631B8A" w:rsidRDefault="00000000">
            <w:pPr>
              <w:widowControl w:val="0"/>
              <w:spacing w:before="0" w:after="0" w:line="240" w:lineRule="auto"/>
              <w:jc w:val="center"/>
              <w:rPr>
                <w:sz w:val="16"/>
                <w:szCs w:val="16"/>
              </w:rPr>
            </w:pPr>
            <w:r>
              <w:rPr>
                <w:sz w:val="16"/>
                <w:szCs w:val="16"/>
              </w:rPr>
              <w:t>Zonas urbanas</w:t>
            </w:r>
          </w:p>
        </w:tc>
        <w:tc>
          <w:tcPr>
            <w:tcW w:w="19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0AE80DE" w14:textId="77777777" w:rsidR="00631B8A" w:rsidRDefault="00000000">
            <w:pPr>
              <w:widowControl w:val="0"/>
              <w:spacing w:before="0" w:after="0" w:line="240" w:lineRule="auto"/>
              <w:jc w:val="center"/>
              <w:rPr>
                <w:sz w:val="16"/>
                <w:szCs w:val="16"/>
              </w:rPr>
            </w:pPr>
            <w:r>
              <w:rPr>
                <w:sz w:val="16"/>
                <w:szCs w:val="16"/>
              </w:rPr>
              <w:t>5</w:t>
            </w:r>
          </w:p>
        </w:tc>
      </w:tr>
    </w:tbl>
    <w:p w14:paraId="239FD316" w14:textId="77777777" w:rsidR="00631B8A" w:rsidRDefault="00000000">
      <w:pPr>
        <w:widowControl w:val="0"/>
        <w:spacing w:before="0" w:after="0"/>
        <w:jc w:val="center"/>
        <w:rPr>
          <w:sz w:val="16"/>
          <w:szCs w:val="16"/>
        </w:rPr>
      </w:pPr>
      <w:r>
        <w:rPr>
          <w:sz w:val="16"/>
          <w:szCs w:val="16"/>
        </w:rPr>
        <w:t>Fuente: elaboración propia a partir del archivo vectorial de uso de suelo y vegetación (SAMOF et al., 2018).</w:t>
      </w:r>
    </w:p>
    <w:p w14:paraId="4571BAD9" w14:textId="77777777" w:rsidR="00631B8A" w:rsidRDefault="00000000">
      <w:pPr>
        <w:widowControl w:val="0"/>
        <w:ind w:firstLine="700"/>
        <w:jc w:val="center"/>
        <w:rPr>
          <w:sz w:val="16"/>
          <w:szCs w:val="16"/>
        </w:rPr>
      </w:pPr>
      <w:r>
        <w:rPr>
          <w:sz w:val="16"/>
          <w:szCs w:val="16"/>
        </w:rPr>
        <w:t>Figura 5.-Capa de uso de suelo y vegetación</w:t>
      </w:r>
    </w:p>
    <w:p w14:paraId="3719F817" w14:textId="77777777" w:rsidR="00631B8A" w:rsidRDefault="00000000">
      <w:pPr>
        <w:widowControl w:val="0"/>
        <w:spacing w:before="0" w:after="0" w:line="240" w:lineRule="auto"/>
        <w:jc w:val="left"/>
        <w:rPr>
          <w:sz w:val="16"/>
          <w:szCs w:val="16"/>
        </w:rPr>
      </w:pPr>
      <w:r>
        <w:rPr>
          <w:noProof/>
          <w:sz w:val="16"/>
          <w:szCs w:val="16"/>
        </w:rPr>
        <w:drawing>
          <wp:inline distT="114300" distB="114300" distL="114300" distR="114300" wp14:anchorId="4AA0FD6E" wp14:editId="1D2740FA">
            <wp:extent cx="5731200" cy="29591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731200" cy="2959100"/>
                    </a:xfrm>
                    <a:prstGeom prst="rect">
                      <a:avLst/>
                    </a:prstGeom>
                    <a:ln/>
                  </pic:spPr>
                </pic:pic>
              </a:graphicData>
            </a:graphic>
          </wp:inline>
        </w:drawing>
      </w:r>
    </w:p>
    <w:p w14:paraId="7A4F5B5A" w14:textId="77777777" w:rsidR="00631B8A" w:rsidRDefault="00000000">
      <w:pPr>
        <w:widowControl w:val="0"/>
        <w:spacing w:before="0" w:after="0" w:line="240" w:lineRule="auto"/>
        <w:jc w:val="center"/>
        <w:rPr>
          <w:sz w:val="16"/>
          <w:szCs w:val="16"/>
        </w:rPr>
      </w:pPr>
      <w:r>
        <w:rPr>
          <w:sz w:val="16"/>
          <w:szCs w:val="16"/>
        </w:rPr>
        <w:t>Fuente: elaboración propia a partir del archivo vectorial de uso de suelo y vegetación (SAMOF et al., 2018).</w:t>
      </w:r>
    </w:p>
    <w:p w14:paraId="51707318" w14:textId="77777777" w:rsidR="00631B8A" w:rsidRDefault="00631B8A">
      <w:pPr>
        <w:widowControl w:val="0"/>
        <w:spacing w:before="0" w:after="0" w:line="240" w:lineRule="auto"/>
        <w:jc w:val="center"/>
        <w:rPr>
          <w:sz w:val="16"/>
          <w:szCs w:val="16"/>
        </w:rPr>
      </w:pPr>
    </w:p>
    <w:p w14:paraId="61FC5308" w14:textId="77777777" w:rsidR="00631B8A" w:rsidRDefault="00000000">
      <w:pPr>
        <w:widowControl w:val="0"/>
        <w:ind w:left="720" w:firstLine="700"/>
        <w:jc w:val="left"/>
        <w:rPr>
          <w:i/>
          <w:sz w:val="24"/>
          <w:szCs w:val="24"/>
        </w:rPr>
      </w:pPr>
      <w:proofErr w:type="spellStart"/>
      <w:r>
        <w:rPr>
          <w:i/>
          <w:sz w:val="24"/>
          <w:szCs w:val="24"/>
        </w:rPr>
        <w:t>Morfolinemaientos</w:t>
      </w:r>
      <w:proofErr w:type="spellEnd"/>
    </w:p>
    <w:p w14:paraId="280A48A7" w14:textId="77777777" w:rsidR="00631B8A" w:rsidRDefault="00000000">
      <w:pPr>
        <w:widowControl w:val="0"/>
      </w:pPr>
      <w:r>
        <w:t xml:space="preserve">La presencia de discontinuidades geológicas, como fallas, fracturas o pliegues, reduce significativamente la resistencia de los materiales y, debido a su capacidad de almacenamiento y conducción de agua, incrementa la susceptibilidad al deslizamiento (CENAPRED, 2020). Por ello, en el presente análisis se incluyó el estudio de la densidad de fallas y fracturas, entendida como la cantidad o longitud de estas discontinuidades por </w:t>
      </w:r>
      <w:r>
        <w:lastRenderedPageBreak/>
        <w:t>unidad de superficie.</w:t>
      </w:r>
    </w:p>
    <w:p w14:paraId="2D91F3FA" w14:textId="77777777" w:rsidR="00631B8A" w:rsidRDefault="00000000">
      <w:pPr>
        <w:widowControl w:val="0"/>
      </w:pPr>
      <w:r>
        <w:t xml:space="preserve">El cálculo se realizó mediante el método de densidad de </w:t>
      </w:r>
      <w:proofErr w:type="spellStart"/>
      <w:r>
        <w:t>Kernel</w:t>
      </w:r>
      <w:proofErr w:type="spellEnd"/>
      <w:r>
        <w:t xml:space="preserve">, utilizando como insumo la capa vectorial de fallas y fracturas del IIEG (2018). Este procedimiento estima la concentración espacial de las líneas en una vecindad definida, suavizando los valores a partir de una función de densidad. El resultado obtenido fue posteriormente clasificado en cinco categorías de susceptibilidad (muy baja, baja, media, alta y muy alta) mediante el método de Natural </w:t>
      </w:r>
      <w:proofErr w:type="spellStart"/>
      <w:r>
        <w:t>Breaks</w:t>
      </w:r>
      <w:proofErr w:type="spellEnd"/>
      <w:r>
        <w:t xml:space="preserve"> (</w:t>
      </w:r>
      <w:proofErr w:type="spellStart"/>
      <w:r>
        <w:t>Jenks</w:t>
      </w:r>
      <w:proofErr w:type="spellEnd"/>
      <w:r>
        <w:t>), lo que permitió identificar las zonas con mayor concentración relativa de estructuras geológicas. Los resultados del análisis se presentan en la figura 6, donde se distinguen claramente las áreas con mayor densidad de fracturas, consideradas como zonas críticas para la inestabilidad de laderas.</w:t>
      </w:r>
    </w:p>
    <w:p w14:paraId="53499855" w14:textId="77777777" w:rsidR="00631B8A" w:rsidRDefault="00000000">
      <w:pPr>
        <w:widowControl w:val="0"/>
        <w:spacing w:after="0"/>
        <w:ind w:firstLine="700"/>
        <w:jc w:val="center"/>
        <w:rPr>
          <w:sz w:val="16"/>
          <w:szCs w:val="16"/>
        </w:rPr>
      </w:pPr>
      <w:r>
        <w:rPr>
          <w:sz w:val="16"/>
          <w:szCs w:val="16"/>
        </w:rPr>
        <w:t>Figura 6.-Capa de densidad de fallas y fracturas</w:t>
      </w:r>
      <w:r>
        <w:rPr>
          <w:noProof/>
          <w:sz w:val="16"/>
          <w:szCs w:val="16"/>
        </w:rPr>
        <w:drawing>
          <wp:inline distT="114300" distB="114300" distL="114300" distR="114300" wp14:anchorId="05F46C66" wp14:editId="0CEF33AA">
            <wp:extent cx="5731200" cy="29718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731200" cy="2971800"/>
                    </a:xfrm>
                    <a:prstGeom prst="rect">
                      <a:avLst/>
                    </a:prstGeom>
                    <a:ln/>
                  </pic:spPr>
                </pic:pic>
              </a:graphicData>
            </a:graphic>
          </wp:inline>
        </w:drawing>
      </w:r>
    </w:p>
    <w:p w14:paraId="4965DEE7" w14:textId="77777777" w:rsidR="00631B8A" w:rsidRDefault="00000000">
      <w:pPr>
        <w:widowControl w:val="0"/>
        <w:spacing w:before="0" w:after="0" w:line="240" w:lineRule="auto"/>
        <w:jc w:val="center"/>
        <w:rPr>
          <w:sz w:val="24"/>
          <w:szCs w:val="24"/>
        </w:rPr>
      </w:pPr>
      <w:r>
        <w:rPr>
          <w:sz w:val="16"/>
          <w:szCs w:val="16"/>
        </w:rPr>
        <w:t>Fuente: elaboración propia a partir del archivo vectorial unidades litológicas del IIEG (2018) a escala 1:50 000.</w:t>
      </w:r>
    </w:p>
    <w:p w14:paraId="64251E94" w14:textId="77777777" w:rsidR="00631B8A" w:rsidRDefault="00000000">
      <w:pPr>
        <w:widowControl w:val="0"/>
        <w:ind w:left="720" w:firstLine="700"/>
        <w:rPr>
          <w:i/>
          <w:sz w:val="24"/>
          <w:szCs w:val="24"/>
        </w:rPr>
      </w:pPr>
      <w:r>
        <w:rPr>
          <w:i/>
          <w:sz w:val="24"/>
          <w:szCs w:val="24"/>
        </w:rPr>
        <w:t>Índice topográfico de humedad</w:t>
      </w:r>
    </w:p>
    <w:p w14:paraId="7F130BB9" w14:textId="77777777" w:rsidR="00631B8A" w:rsidRDefault="00000000">
      <w:pPr>
        <w:widowControl w:val="0"/>
      </w:pPr>
      <w:r>
        <w:t>Este índice se fundamenta en la identificación de zonas con mayor potencial de acumulación de humedad en laderas (WRI et al., 2021). Dichas áreas suelen presentar una saturación más elevada de agua, lo que provoca un incremento en la presión de poros, disminuye la resistencia de los materiales y, en consecuencia, favorece la ocurrencia de fallas en laderas.</w:t>
      </w:r>
    </w:p>
    <w:p w14:paraId="18B5B0FF" w14:textId="77777777" w:rsidR="00631B8A" w:rsidRDefault="00000000">
      <w:pPr>
        <w:widowControl w:val="0"/>
      </w:pPr>
      <w:r>
        <w:t>El cálculo se realizó siguiendo la metodología propuesta por WRI et al. (2021), empleando como insumo principal el Modelo Digital de Elevación (MDE) ALOS PALSAR. A partir de este se derivaron las capas de dirección de flujo, acumulación de flujo y pendiente. La pendiente fue convertida a radianes mediante la calculadora ráster, aplicando la expresión:</w:t>
      </w:r>
    </w:p>
    <w:p w14:paraId="0D53D2A0" w14:textId="77777777" w:rsidR="00631B8A" w:rsidRDefault="00000000">
      <w:pPr>
        <w:widowControl w:val="0"/>
        <w:jc w:val="center"/>
      </w:pPr>
      <w:r>
        <w:t>SR= ([SLOPE]*1.570796)/90</w:t>
      </w:r>
    </w:p>
    <w:p w14:paraId="63C3E923" w14:textId="77777777" w:rsidR="00631B8A" w:rsidRDefault="00000000">
      <w:pPr>
        <w:widowControl w:val="0"/>
      </w:pPr>
      <w:r>
        <w:t>Posteriormente, se calculó la tangente de la pendiente con la siguiente fórmula:</w:t>
      </w:r>
    </w:p>
    <w:p w14:paraId="6DD3D993" w14:textId="77777777" w:rsidR="00631B8A" w:rsidRDefault="00000000">
      <w:pPr>
        <w:widowControl w:val="0"/>
        <w:jc w:val="center"/>
      </w:pPr>
      <w:r>
        <w:t>ST = Con([SR]&gt;0, Tan([SR]),0.001)</w:t>
      </w:r>
    </w:p>
    <w:p w14:paraId="734ED1E3" w14:textId="77777777" w:rsidR="00631B8A" w:rsidRDefault="00000000">
      <w:pPr>
        <w:widowControl w:val="0"/>
      </w:pPr>
      <w:r>
        <w:lastRenderedPageBreak/>
        <w:t>En un segundo paso se obtuvo la superficie de contribución de aguas arriba (</w:t>
      </w:r>
      <w:proofErr w:type="spellStart"/>
      <w:r>
        <w:rPr>
          <w:i/>
        </w:rPr>
        <w:t>Upstream</w:t>
      </w:r>
      <w:proofErr w:type="spellEnd"/>
      <w:r>
        <w:rPr>
          <w:i/>
        </w:rPr>
        <w:t xml:space="preserve"> </w:t>
      </w:r>
      <w:proofErr w:type="spellStart"/>
      <w:r>
        <w:rPr>
          <w:i/>
        </w:rPr>
        <w:t>Contributing</w:t>
      </w:r>
      <w:proofErr w:type="spellEnd"/>
      <w:r>
        <w:rPr>
          <w:i/>
        </w:rPr>
        <w:t xml:space="preserve"> </w:t>
      </w:r>
      <w:proofErr w:type="spellStart"/>
      <w:r>
        <w:rPr>
          <w:i/>
        </w:rPr>
        <w:t>Area</w:t>
      </w:r>
      <w:proofErr w:type="spellEnd"/>
      <w:r>
        <w:t>), mediante la ecuación:</w:t>
      </w:r>
    </w:p>
    <w:p w14:paraId="31D6EA7A" w14:textId="77777777" w:rsidR="00631B8A" w:rsidRDefault="00000000">
      <w:pPr>
        <w:widowControl w:val="0"/>
        <w:jc w:val="center"/>
      </w:pPr>
      <w:r>
        <w:t>UCA = ([ACUMULACION] + 1) * TAMAÑO PIXEL</w:t>
      </w:r>
    </w:p>
    <w:p w14:paraId="1CEE0B49" w14:textId="77777777" w:rsidR="00631B8A" w:rsidRDefault="00000000">
      <w:pPr>
        <w:widowControl w:val="0"/>
      </w:pPr>
      <w:r>
        <w:t>Con estas capas se aplicó finalmente la expresión para calcular el Índice Topográfico de Humedad (TWI):</w:t>
      </w:r>
    </w:p>
    <w:p w14:paraId="7333B580" w14:textId="77777777" w:rsidR="00631B8A" w:rsidRDefault="00000000">
      <w:pPr>
        <w:widowControl w:val="0"/>
        <w:jc w:val="center"/>
      </w:pPr>
      <w:r>
        <w:t xml:space="preserve">TWI = </w:t>
      </w:r>
      <w:proofErr w:type="spellStart"/>
      <w:r>
        <w:t>Ln</w:t>
      </w:r>
      <w:proofErr w:type="spellEnd"/>
      <w:r>
        <w:t>([UCA])/([ST])</w:t>
      </w:r>
    </w:p>
    <w:p w14:paraId="21C6E25E" w14:textId="77777777" w:rsidR="00631B8A" w:rsidRDefault="00000000">
      <w:pPr>
        <w:widowControl w:val="0"/>
      </w:pPr>
      <w:r>
        <w:t xml:space="preserve">El resultado fue clasificado en dos categorías mediante el método </w:t>
      </w:r>
      <w:r>
        <w:rPr>
          <w:i/>
        </w:rPr>
        <w:t xml:space="preserve">Natural </w:t>
      </w:r>
      <w:proofErr w:type="spellStart"/>
      <w:r>
        <w:rPr>
          <w:i/>
        </w:rPr>
        <w:t>Breaks</w:t>
      </w:r>
      <w:proofErr w:type="spellEnd"/>
      <w:r>
        <w:t xml:space="preserve">, con el objetivo de identificar las áreas con muy alta humedad topográfica, a las cuales se les asignó un valor de 5. Es importante señalar que en las planicies </w:t>
      </w:r>
      <w:proofErr w:type="spellStart"/>
      <w:r>
        <w:t>subhorizontales</w:t>
      </w:r>
      <w:proofErr w:type="spellEnd"/>
      <w:r>
        <w:t xml:space="preserve">, onduladas y </w:t>
      </w:r>
      <w:proofErr w:type="spellStart"/>
      <w:r>
        <w:t>acolinadas</w:t>
      </w:r>
      <w:proofErr w:type="spellEnd"/>
      <w:r>
        <w:t xml:space="preserve"> también se identificaron superficies con un índice de humedad elevado; sin embargo, para los fines de este análisis dichas áreas fueron excluidas, considerando únicamente las zonas con altos valores de humedad localizadas en relieves montañosos y de lomeríos. El producto final se muestra en la figura 7.</w:t>
      </w:r>
    </w:p>
    <w:p w14:paraId="65E6F528" w14:textId="77777777" w:rsidR="00631B8A" w:rsidRDefault="00000000">
      <w:pPr>
        <w:widowControl w:val="0"/>
        <w:jc w:val="center"/>
        <w:rPr>
          <w:sz w:val="16"/>
          <w:szCs w:val="16"/>
        </w:rPr>
      </w:pPr>
      <w:r>
        <w:rPr>
          <w:sz w:val="16"/>
          <w:szCs w:val="16"/>
        </w:rPr>
        <w:t>Figura 7.-Capa de índice topográfico de humedad (TWI)</w:t>
      </w:r>
    </w:p>
    <w:p w14:paraId="6857E488" w14:textId="77777777" w:rsidR="00631B8A" w:rsidRDefault="00000000">
      <w:pPr>
        <w:widowControl w:val="0"/>
        <w:spacing w:before="0" w:after="0" w:line="240" w:lineRule="auto"/>
        <w:jc w:val="center"/>
        <w:rPr>
          <w:sz w:val="16"/>
          <w:szCs w:val="16"/>
        </w:rPr>
      </w:pPr>
      <w:r>
        <w:rPr>
          <w:noProof/>
          <w:sz w:val="16"/>
          <w:szCs w:val="16"/>
        </w:rPr>
        <w:drawing>
          <wp:inline distT="114300" distB="114300" distL="114300" distR="114300" wp14:anchorId="4F9DB37C" wp14:editId="6FFB74C2">
            <wp:extent cx="5613400" cy="2921000"/>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a:srcRect/>
                    <a:stretch>
                      <a:fillRect/>
                    </a:stretch>
                  </pic:blipFill>
                  <pic:spPr>
                    <a:xfrm>
                      <a:off x="0" y="0"/>
                      <a:ext cx="5613400" cy="2921000"/>
                    </a:xfrm>
                    <a:prstGeom prst="rect">
                      <a:avLst/>
                    </a:prstGeom>
                    <a:ln/>
                  </pic:spPr>
                </pic:pic>
              </a:graphicData>
            </a:graphic>
          </wp:inline>
        </w:drawing>
      </w:r>
    </w:p>
    <w:p w14:paraId="0EE72FEB" w14:textId="77777777" w:rsidR="00631B8A" w:rsidRDefault="00000000">
      <w:pPr>
        <w:widowControl w:val="0"/>
        <w:spacing w:before="0" w:after="0" w:line="240" w:lineRule="auto"/>
        <w:jc w:val="center"/>
      </w:pPr>
      <w:r>
        <w:rPr>
          <w:sz w:val="16"/>
          <w:szCs w:val="16"/>
        </w:rPr>
        <w:t xml:space="preserve">Fuente: elaboración propia con base en WRI et al. (2021) y MDE Alos </w:t>
      </w:r>
      <w:proofErr w:type="spellStart"/>
      <w:r>
        <w:rPr>
          <w:sz w:val="16"/>
          <w:szCs w:val="16"/>
        </w:rPr>
        <w:t>Palsar</w:t>
      </w:r>
      <w:proofErr w:type="spellEnd"/>
      <w:r>
        <w:rPr>
          <w:sz w:val="16"/>
          <w:szCs w:val="16"/>
        </w:rPr>
        <w:t xml:space="preserve"> (2011).</w:t>
      </w:r>
    </w:p>
    <w:p w14:paraId="5625FD2C" w14:textId="77777777" w:rsidR="00631B8A" w:rsidRDefault="00000000">
      <w:pPr>
        <w:widowControl w:val="0"/>
        <w:ind w:left="720" w:firstLine="700"/>
        <w:rPr>
          <w:i/>
          <w:sz w:val="24"/>
          <w:szCs w:val="24"/>
        </w:rPr>
      </w:pPr>
      <w:r>
        <w:rPr>
          <w:i/>
          <w:sz w:val="24"/>
          <w:szCs w:val="24"/>
        </w:rPr>
        <w:t>Caminos</w:t>
      </w:r>
    </w:p>
    <w:p w14:paraId="0A6E60AC" w14:textId="77777777" w:rsidR="00631B8A" w:rsidRDefault="00000000">
      <w:pPr>
        <w:widowControl w:val="0"/>
      </w:pPr>
      <w:r>
        <w:t>Las categorías se generaron a partir de radios de influencia de la infraestructura vial, con el objetivo de identificar las zonas que presentan mayor susceptibilidad a deslizamientos. Esta consideración se fundamenta en que carreteras y caminos suelen actuar como factores de inestabilidad en laderas, ya que modifican la pendiente natural y favorecen procesos de erosión y saturación del suelo.</w:t>
      </w:r>
    </w:p>
    <w:p w14:paraId="477F583D" w14:textId="77777777" w:rsidR="00631B8A" w:rsidRDefault="00000000">
      <w:pPr>
        <w:widowControl w:val="0"/>
      </w:pPr>
      <w:r>
        <w:t>En la tabla 7 siguiente se presentan los radios de influencia y el valor asignado de ponderación para su análisis final.</w:t>
      </w:r>
    </w:p>
    <w:p w14:paraId="7B68E703" w14:textId="77777777" w:rsidR="00631B8A" w:rsidRDefault="00000000">
      <w:pPr>
        <w:widowControl w:val="0"/>
        <w:spacing w:before="0" w:after="0" w:line="240" w:lineRule="auto"/>
        <w:jc w:val="center"/>
        <w:rPr>
          <w:sz w:val="16"/>
          <w:szCs w:val="16"/>
        </w:rPr>
      </w:pPr>
      <w:r>
        <w:rPr>
          <w:sz w:val="16"/>
          <w:szCs w:val="16"/>
        </w:rPr>
        <w:t>Tabla 7.- Clase y valor de Infraestructura vial</w:t>
      </w:r>
    </w:p>
    <w:tbl>
      <w:tblPr>
        <w:tblStyle w:val="a5"/>
        <w:tblW w:w="642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2295"/>
        <w:gridCol w:w="2310"/>
        <w:gridCol w:w="1815"/>
      </w:tblGrid>
      <w:tr w:rsidR="00631B8A" w14:paraId="0AE3CDB0" w14:textId="77777777">
        <w:trPr>
          <w:trHeight w:val="259"/>
          <w:jc w:val="center"/>
        </w:trPr>
        <w:tc>
          <w:tcPr>
            <w:tcW w:w="229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0273498B" w14:textId="77777777" w:rsidR="00631B8A" w:rsidRDefault="00000000">
            <w:pPr>
              <w:widowControl w:val="0"/>
              <w:spacing w:before="0" w:after="0"/>
              <w:jc w:val="center"/>
              <w:rPr>
                <w:b/>
                <w:sz w:val="18"/>
                <w:szCs w:val="18"/>
              </w:rPr>
            </w:pPr>
            <w:r>
              <w:rPr>
                <w:b/>
                <w:sz w:val="18"/>
                <w:szCs w:val="18"/>
              </w:rPr>
              <w:t>Parámetro</w:t>
            </w:r>
          </w:p>
        </w:tc>
        <w:tc>
          <w:tcPr>
            <w:tcW w:w="231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1BD8F8E5" w14:textId="77777777" w:rsidR="00631B8A" w:rsidRDefault="00000000">
            <w:pPr>
              <w:widowControl w:val="0"/>
              <w:spacing w:before="0" w:after="0"/>
              <w:jc w:val="center"/>
              <w:rPr>
                <w:b/>
                <w:sz w:val="18"/>
                <w:szCs w:val="18"/>
              </w:rPr>
            </w:pPr>
            <w:r>
              <w:rPr>
                <w:b/>
                <w:sz w:val="18"/>
                <w:szCs w:val="18"/>
              </w:rPr>
              <w:t>Clase</w:t>
            </w:r>
          </w:p>
        </w:tc>
        <w:tc>
          <w:tcPr>
            <w:tcW w:w="181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6DD120CA" w14:textId="77777777" w:rsidR="00631B8A" w:rsidRDefault="00000000">
            <w:pPr>
              <w:widowControl w:val="0"/>
              <w:spacing w:before="0" w:after="0"/>
              <w:jc w:val="center"/>
              <w:rPr>
                <w:b/>
                <w:sz w:val="18"/>
                <w:szCs w:val="18"/>
              </w:rPr>
            </w:pPr>
            <w:r>
              <w:rPr>
                <w:b/>
                <w:sz w:val="18"/>
                <w:szCs w:val="18"/>
              </w:rPr>
              <w:t>Valor de clase</w:t>
            </w:r>
          </w:p>
        </w:tc>
      </w:tr>
      <w:tr w:rsidR="00631B8A" w14:paraId="0115B987" w14:textId="77777777">
        <w:trPr>
          <w:trHeight w:val="315"/>
          <w:jc w:val="center"/>
        </w:trPr>
        <w:tc>
          <w:tcPr>
            <w:tcW w:w="2295" w:type="dxa"/>
            <w:vMerge w:val="restart"/>
            <w:tcBorders>
              <w:top w:val="nil"/>
              <w:left w:val="nil"/>
              <w:bottom w:val="single" w:sz="5" w:space="0" w:color="666666"/>
              <w:right w:val="nil"/>
            </w:tcBorders>
            <w:shd w:val="clear" w:color="auto" w:fill="FFFFFF"/>
            <w:tcMar>
              <w:top w:w="0" w:type="dxa"/>
              <w:left w:w="100" w:type="dxa"/>
              <w:bottom w:w="0" w:type="dxa"/>
              <w:right w:w="100" w:type="dxa"/>
            </w:tcMar>
            <w:vAlign w:val="center"/>
          </w:tcPr>
          <w:p w14:paraId="6056866B" w14:textId="77777777" w:rsidR="00631B8A" w:rsidRDefault="00000000">
            <w:pPr>
              <w:widowControl w:val="0"/>
              <w:spacing w:before="0" w:after="0"/>
              <w:jc w:val="center"/>
              <w:rPr>
                <w:b/>
                <w:sz w:val="18"/>
                <w:szCs w:val="18"/>
              </w:rPr>
            </w:pPr>
            <w:r>
              <w:rPr>
                <w:b/>
                <w:sz w:val="18"/>
                <w:szCs w:val="18"/>
              </w:rPr>
              <w:lastRenderedPageBreak/>
              <w:t>Infraestructura vial</w:t>
            </w:r>
          </w:p>
        </w:tc>
        <w:tc>
          <w:tcPr>
            <w:tcW w:w="231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26F9A86" w14:textId="77777777" w:rsidR="00631B8A" w:rsidRDefault="00000000">
            <w:pPr>
              <w:widowControl w:val="0"/>
              <w:spacing w:before="0" w:after="0"/>
              <w:jc w:val="center"/>
              <w:rPr>
                <w:sz w:val="18"/>
                <w:szCs w:val="18"/>
              </w:rPr>
            </w:pPr>
            <w:r>
              <w:rPr>
                <w:sz w:val="18"/>
                <w:szCs w:val="18"/>
              </w:rPr>
              <w:t>&gt; de 500 m</w:t>
            </w:r>
          </w:p>
        </w:tc>
        <w:tc>
          <w:tcPr>
            <w:tcW w:w="181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E87F6D9" w14:textId="77777777" w:rsidR="00631B8A" w:rsidRDefault="00000000">
            <w:pPr>
              <w:widowControl w:val="0"/>
              <w:spacing w:before="0" w:after="0"/>
              <w:jc w:val="center"/>
              <w:rPr>
                <w:sz w:val="18"/>
                <w:szCs w:val="18"/>
              </w:rPr>
            </w:pPr>
            <w:r>
              <w:rPr>
                <w:sz w:val="18"/>
                <w:szCs w:val="18"/>
              </w:rPr>
              <w:t>1</w:t>
            </w:r>
          </w:p>
        </w:tc>
      </w:tr>
      <w:tr w:rsidR="00631B8A" w14:paraId="38D101D6" w14:textId="77777777">
        <w:trPr>
          <w:trHeight w:val="300"/>
          <w:jc w:val="center"/>
        </w:trPr>
        <w:tc>
          <w:tcPr>
            <w:tcW w:w="2295" w:type="dxa"/>
            <w:vMerge/>
            <w:tcBorders>
              <w:top w:val="nil"/>
              <w:left w:val="nil"/>
              <w:bottom w:val="single" w:sz="5" w:space="0" w:color="666666"/>
              <w:right w:val="nil"/>
            </w:tcBorders>
            <w:shd w:val="clear" w:color="auto" w:fill="FFFFFF"/>
            <w:tcMar>
              <w:top w:w="100" w:type="dxa"/>
              <w:left w:w="100" w:type="dxa"/>
              <w:bottom w:w="100" w:type="dxa"/>
              <w:right w:w="100" w:type="dxa"/>
            </w:tcMar>
            <w:vAlign w:val="center"/>
          </w:tcPr>
          <w:p w14:paraId="397B2997" w14:textId="77777777" w:rsidR="00631B8A" w:rsidRDefault="00631B8A">
            <w:pPr>
              <w:widowControl w:val="0"/>
              <w:spacing w:line="240" w:lineRule="auto"/>
              <w:jc w:val="center"/>
              <w:rPr>
                <w:sz w:val="16"/>
                <w:szCs w:val="16"/>
              </w:rPr>
            </w:pPr>
          </w:p>
        </w:tc>
        <w:tc>
          <w:tcPr>
            <w:tcW w:w="2310" w:type="dxa"/>
            <w:tcBorders>
              <w:top w:val="nil"/>
              <w:left w:val="nil"/>
              <w:bottom w:val="single" w:sz="5" w:space="0" w:color="666666"/>
              <w:right w:val="nil"/>
            </w:tcBorders>
            <w:tcMar>
              <w:top w:w="0" w:type="dxa"/>
              <w:left w:w="100" w:type="dxa"/>
              <w:bottom w:w="0" w:type="dxa"/>
              <w:right w:w="100" w:type="dxa"/>
            </w:tcMar>
            <w:vAlign w:val="center"/>
          </w:tcPr>
          <w:p w14:paraId="44F74C84" w14:textId="77777777" w:rsidR="00631B8A" w:rsidRDefault="00000000">
            <w:pPr>
              <w:widowControl w:val="0"/>
              <w:spacing w:before="0" w:after="0"/>
              <w:jc w:val="center"/>
              <w:rPr>
                <w:sz w:val="18"/>
                <w:szCs w:val="18"/>
              </w:rPr>
            </w:pPr>
            <w:r>
              <w:rPr>
                <w:sz w:val="18"/>
                <w:szCs w:val="18"/>
              </w:rPr>
              <w:t>300 m - 500 m</w:t>
            </w:r>
          </w:p>
        </w:tc>
        <w:tc>
          <w:tcPr>
            <w:tcW w:w="1815" w:type="dxa"/>
            <w:tcBorders>
              <w:top w:val="nil"/>
              <w:left w:val="nil"/>
              <w:bottom w:val="single" w:sz="5" w:space="0" w:color="666666"/>
              <w:right w:val="nil"/>
            </w:tcBorders>
            <w:tcMar>
              <w:top w:w="0" w:type="dxa"/>
              <w:left w:w="100" w:type="dxa"/>
              <w:bottom w:w="0" w:type="dxa"/>
              <w:right w:w="100" w:type="dxa"/>
            </w:tcMar>
            <w:vAlign w:val="center"/>
          </w:tcPr>
          <w:p w14:paraId="5E3F2DE8" w14:textId="77777777" w:rsidR="00631B8A" w:rsidRDefault="00000000">
            <w:pPr>
              <w:widowControl w:val="0"/>
              <w:spacing w:before="0" w:after="0"/>
              <w:jc w:val="center"/>
              <w:rPr>
                <w:sz w:val="18"/>
                <w:szCs w:val="18"/>
              </w:rPr>
            </w:pPr>
            <w:r>
              <w:rPr>
                <w:sz w:val="18"/>
                <w:szCs w:val="18"/>
              </w:rPr>
              <w:t>2</w:t>
            </w:r>
          </w:p>
        </w:tc>
      </w:tr>
      <w:tr w:rsidR="00631B8A" w14:paraId="2593D5C6" w14:textId="77777777">
        <w:trPr>
          <w:trHeight w:val="300"/>
          <w:jc w:val="center"/>
        </w:trPr>
        <w:tc>
          <w:tcPr>
            <w:tcW w:w="2295" w:type="dxa"/>
            <w:vMerge/>
            <w:tcBorders>
              <w:top w:val="nil"/>
              <w:left w:val="nil"/>
              <w:bottom w:val="single" w:sz="5" w:space="0" w:color="666666"/>
              <w:right w:val="nil"/>
            </w:tcBorders>
            <w:shd w:val="clear" w:color="auto" w:fill="FFFFFF"/>
            <w:tcMar>
              <w:top w:w="100" w:type="dxa"/>
              <w:left w:w="100" w:type="dxa"/>
              <w:bottom w:w="100" w:type="dxa"/>
              <w:right w:w="100" w:type="dxa"/>
            </w:tcMar>
            <w:vAlign w:val="center"/>
          </w:tcPr>
          <w:p w14:paraId="45403F71" w14:textId="77777777" w:rsidR="00631B8A" w:rsidRDefault="00631B8A">
            <w:pPr>
              <w:widowControl w:val="0"/>
              <w:spacing w:line="240" w:lineRule="auto"/>
              <w:jc w:val="center"/>
              <w:rPr>
                <w:sz w:val="16"/>
                <w:szCs w:val="16"/>
              </w:rPr>
            </w:pPr>
          </w:p>
        </w:tc>
        <w:tc>
          <w:tcPr>
            <w:tcW w:w="231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CCE9D94" w14:textId="77777777" w:rsidR="00631B8A" w:rsidRDefault="00000000">
            <w:pPr>
              <w:widowControl w:val="0"/>
              <w:spacing w:before="0" w:after="0"/>
              <w:jc w:val="center"/>
              <w:rPr>
                <w:sz w:val="18"/>
                <w:szCs w:val="18"/>
              </w:rPr>
            </w:pPr>
            <w:r>
              <w:rPr>
                <w:sz w:val="18"/>
                <w:szCs w:val="18"/>
              </w:rPr>
              <w:t>150 m - 300 m</w:t>
            </w:r>
          </w:p>
        </w:tc>
        <w:tc>
          <w:tcPr>
            <w:tcW w:w="181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D801434" w14:textId="77777777" w:rsidR="00631B8A" w:rsidRDefault="00000000">
            <w:pPr>
              <w:widowControl w:val="0"/>
              <w:spacing w:before="0" w:after="0"/>
              <w:jc w:val="center"/>
              <w:rPr>
                <w:sz w:val="18"/>
                <w:szCs w:val="18"/>
              </w:rPr>
            </w:pPr>
            <w:r>
              <w:rPr>
                <w:sz w:val="18"/>
                <w:szCs w:val="18"/>
              </w:rPr>
              <w:t>3</w:t>
            </w:r>
          </w:p>
        </w:tc>
      </w:tr>
      <w:tr w:rsidR="00631B8A" w14:paraId="40A3B403" w14:textId="77777777">
        <w:trPr>
          <w:trHeight w:val="300"/>
          <w:jc w:val="center"/>
        </w:trPr>
        <w:tc>
          <w:tcPr>
            <w:tcW w:w="2295" w:type="dxa"/>
            <w:vMerge/>
            <w:tcBorders>
              <w:top w:val="nil"/>
              <w:left w:val="nil"/>
              <w:bottom w:val="single" w:sz="5" w:space="0" w:color="666666"/>
              <w:right w:val="nil"/>
            </w:tcBorders>
            <w:shd w:val="clear" w:color="auto" w:fill="FFFFFF"/>
            <w:tcMar>
              <w:top w:w="100" w:type="dxa"/>
              <w:left w:w="100" w:type="dxa"/>
              <w:bottom w:w="100" w:type="dxa"/>
              <w:right w:w="100" w:type="dxa"/>
            </w:tcMar>
            <w:vAlign w:val="center"/>
          </w:tcPr>
          <w:p w14:paraId="337CE053" w14:textId="77777777" w:rsidR="00631B8A" w:rsidRDefault="00631B8A">
            <w:pPr>
              <w:widowControl w:val="0"/>
              <w:spacing w:line="240" w:lineRule="auto"/>
              <w:jc w:val="center"/>
              <w:rPr>
                <w:sz w:val="16"/>
                <w:szCs w:val="16"/>
              </w:rPr>
            </w:pPr>
          </w:p>
        </w:tc>
        <w:tc>
          <w:tcPr>
            <w:tcW w:w="2310" w:type="dxa"/>
            <w:tcBorders>
              <w:top w:val="nil"/>
              <w:left w:val="nil"/>
              <w:bottom w:val="single" w:sz="5" w:space="0" w:color="666666"/>
              <w:right w:val="nil"/>
            </w:tcBorders>
            <w:tcMar>
              <w:top w:w="0" w:type="dxa"/>
              <w:left w:w="100" w:type="dxa"/>
              <w:bottom w:w="0" w:type="dxa"/>
              <w:right w:w="100" w:type="dxa"/>
            </w:tcMar>
            <w:vAlign w:val="center"/>
          </w:tcPr>
          <w:p w14:paraId="58B6B05C" w14:textId="77777777" w:rsidR="00631B8A" w:rsidRDefault="00000000">
            <w:pPr>
              <w:widowControl w:val="0"/>
              <w:spacing w:before="0" w:after="0"/>
              <w:jc w:val="center"/>
              <w:rPr>
                <w:sz w:val="18"/>
                <w:szCs w:val="18"/>
              </w:rPr>
            </w:pPr>
            <w:r>
              <w:rPr>
                <w:sz w:val="18"/>
                <w:szCs w:val="18"/>
              </w:rPr>
              <w:t>50 m - 150 m</w:t>
            </w:r>
          </w:p>
        </w:tc>
        <w:tc>
          <w:tcPr>
            <w:tcW w:w="1815" w:type="dxa"/>
            <w:tcBorders>
              <w:top w:val="nil"/>
              <w:left w:val="nil"/>
              <w:bottom w:val="single" w:sz="5" w:space="0" w:color="666666"/>
              <w:right w:val="nil"/>
            </w:tcBorders>
            <w:tcMar>
              <w:top w:w="0" w:type="dxa"/>
              <w:left w:w="100" w:type="dxa"/>
              <w:bottom w:w="0" w:type="dxa"/>
              <w:right w:w="100" w:type="dxa"/>
            </w:tcMar>
            <w:vAlign w:val="center"/>
          </w:tcPr>
          <w:p w14:paraId="73989BF3" w14:textId="77777777" w:rsidR="00631B8A" w:rsidRDefault="00000000">
            <w:pPr>
              <w:widowControl w:val="0"/>
              <w:spacing w:before="0" w:after="0"/>
              <w:jc w:val="center"/>
              <w:rPr>
                <w:sz w:val="18"/>
                <w:szCs w:val="18"/>
              </w:rPr>
            </w:pPr>
            <w:r>
              <w:rPr>
                <w:sz w:val="18"/>
                <w:szCs w:val="18"/>
              </w:rPr>
              <w:t>4</w:t>
            </w:r>
          </w:p>
        </w:tc>
      </w:tr>
      <w:tr w:rsidR="00631B8A" w14:paraId="5D3A6F95" w14:textId="77777777">
        <w:trPr>
          <w:trHeight w:val="200"/>
          <w:jc w:val="center"/>
        </w:trPr>
        <w:tc>
          <w:tcPr>
            <w:tcW w:w="2295" w:type="dxa"/>
            <w:vMerge/>
            <w:tcBorders>
              <w:top w:val="nil"/>
              <w:left w:val="nil"/>
              <w:bottom w:val="single" w:sz="5" w:space="0" w:color="666666"/>
              <w:right w:val="nil"/>
            </w:tcBorders>
            <w:shd w:val="clear" w:color="auto" w:fill="FFFFFF"/>
            <w:tcMar>
              <w:top w:w="100" w:type="dxa"/>
              <w:left w:w="100" w:type="dxa"/>
              <w:bottom w:w="100" w:type="dxa"/>
              <w:right w:w="100" w:type="dxa"/>
            </w:tcMar>
            <w:vAlign w:val="center"/>
          </w:tcPr>
          <w:p w14:paraId="633D9EF2" w14:textId="77777777" w:rsidR="00631B8A" w:rsidRDefault="00631B8A">
            <w:pPr>
              <w:widowControl w:val="0"/>
              <w:spacing w:line="240" w:lineRule="auto"/>
              <w:jc w:val="center"/>
              <w:rPr>
                <w:sz w:val="16"/>
                <w:szCs w:val="16"/>
              </w:rPr>
            </w:pPr>
          </w:p>
        </w:tc>
        <w:tc>
          <w:tcPr>
            <w:tcW w:w="231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E078B2C" w14:textId="77777777" w:rsidR="00631B8A" w:rsidRDefault="00000000">
            <w:pPr>
              <w:widowControl w:val="0"/>
              <w:spacing w:before="0" w:after="0"/>
              <w:jc w:val="center"/>
              <w:rPr>
                <w:sz w:val="18"/>
                <w:szCs w:val="18"/>
              </w:rPr>
            </w:pPr>
            <w:r>
              <w:rPr>
                <w:sz w:val="18"/>
                <w:szCs w:val="18"/>
              </w:rPr>
              <w:t>0 m - 50 m</w:t>
            </w:r>
          </w:p>
        </w:tc>
        <w:tc>
          <w:tcPr>
            <w:tcW w:w="181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272E7FC" w14:textId="77777777" w:rsidR="00631B8A" w:rsidRDefault="00000000">
            <w:pPr>
              <w:widowControl w:val="0"/>
              <w:spacing w:before="0" w:after="0"/>
              <w:jc w:val="center"/>
              <w:rPr>
                <w:sz w:val="18"/>
                <w:szCs w:val="18"/>
              </w:rPr>
            </w:pPr>
            <w:r>
              <w:rPr>
                <w:sz w:val="18"/>
                <w:szCs w:val="18"/>
              </w:rPr>
              <w:t>5</w:t>
            </w:r>
          </w:p>
        </w:tc>
      </w:tr>
    </w:tbl>
    <w:p w14:paraId="25D79A72" w14:textId="77777777" w:rsidR="00631B8A" w:rsidRDefault="00000000">
      <w:pPr>
        <w:widowControl w:val="0"/>
        <w:spacing w:before="0"/>
        <w:jc w:val="center"/>
        <w:rPr>
          <w:sz w:val="16"/>
          <w:szCs w:val="16"/>
        </w:rPr>
      </w:pPr>
      <w:r>
        <w:rPr>
          <w:sz w:val="16"/>
          <w:szCs w:val="16"/>
        </w:rPr>
        <w:t>Fuente: elaboración propia a partir del archivo vectorial caminos y carreteras del IIEG (2012), a escala 1:50,000.</w:t>
      </w:r>
    </w:p>
    <w:p w14:paraId="5B4CCFCB" w14:textId="77777777" w:rsidR="00631B8A" w:rsidRDefault="00631B8A">
      <w:pPr>
        <w:widowControl w:val="0"/>
        <w:spacing w:before="0" w:line="240" w:lineRule="auto"/>
        <w:ind w:firstLine="700"/>
        <w:jc w:val="center"/>
        <w:rPr>
          <w:sz w:val="16"/>
          <w:szCs w:val="16"/>
        </w:rPr>
      </w:pPr>
    </w:p>
    <w:p w14:paraId="2CCC8A6B" w14:textId="77777777" w:rsidR="00631B8A" w:rsidRDefault="00631B8A">
      <w:pPr>
        <w:widowControl w:val="0"/>
        <w:spacing w:before="0" w:line="240" w:lineRule="auto"/>
        <w:ind w:firstLine="700"/>
        <w:jc w:val="center"/>
        <w:rPr>
          <w:sz w:val="16"/>
          <w:szCs w:val="16"/>
        </w:rPr>
      </w:pPr>
    </w:p>
    <w:p w14:paraId="3DE70563" w14:textId="77777777" w:rsidR="00631B8A" w:rsidRDefault="00000000">
      <w:pPr>
        <w:widowControl w:val="0"/>
        <w:spacing w:before="0" w:line="240" w:lineRule="auto"/>
        <w:ind w:firstLine="700"/>
        <w:jc w:val="center"/>
        <w:rPr>
          <w:sz w:val="16"/>
          <w:szCs w:val="16"/>
        </w:rPr>
      </w:pPr>
      <w:r>
        <w:rPr>
          <w:sz w:val="16"/>
          <w:szCs w:val="16"/>
        </w:rPr>
        <w:t>Figura 8.-Capa de infraestructura vial</w:t>
      </w:r>
      <w:r>
        <w:rPr>
          <w:noProof/>
          <w:sz w:val="16"/>
          <w:szCs w:val="16"/>
        </w:rPr>
        <w:drawing>
          <wp:inline distT="114300" distB="114300" distL="114300" distR="114300" wp14:anchorId="1CBB3914" wp14:editId="55897ED1">
            <wp:extent cx="5731200" cy="297180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31200" cy="2971800"/>
                    </a:xfrm>
                    <a:prstGeom prst="rect">
                      <a:avLst/>
                    </a:prstGeom>
                    <a:ln/>
                  </pic:spPr>
                </pic:pic>
              </a:graphicData>
            </a:graphic>
          </wp:inline>
        </w:drawing>
      </w:r>
    </w:p>
    <w:p w14:paraId="62C66AA0" w14:textId="77777777" w:rsidR="00631B8A" w:rsidRDefault="00000000">
      <w:pPr>
        <w:widowControl w:val="0"/>
        <w:spacing w:before="0" w:after="0" w:line="240" w:lineRule="auto"/>
        <w:jc w:val="center"/>
        <w:rPr>
          <w:sz w:val="16"/>
          <w:szCs w:val="16"/>
        </w:rPr>
      </w:pPr>
      <w:r>
        <w:rPr>
          <w:sz w:val="16"/>
          <w:szCs w:val="16"/>
        </w:rPr>
        <w:t>Fuente: elaboración propia a partir del archivo vectorial caminos y carreteras del IIEG (2012), a escala 1:50,000.</w:t>
      </w:r>
    </w:p>
    <w:p w14:paraId="70F556C9" w14:textId="77777777" w:rsidR="00631B8A" w:rsidRDefault="00000000">
      <w:pPr>
        <w:widowControl w:val="0"/>
        <w:rPr>
          <w:b/>
          <w:sz w:val="24"/>
          <w:szCs w:val="24"/>
        </w:rPr>
      </w:pPr>
      <w:r>
        <w:rPr>
          <w:sz w:val="16"/>
          <w:szCs w:val="16"/>
        </w:rPr>
        <w:t xml:space="preserve"> </w:t>
      </w:r>
      <w:r>
        <w:rPr>
          <w:sz w:val="16"/>
          <w:szCs w:val="16"/>
        </w:rPr>
        <w:tab/>
      </w:r>
      <w:r>
        <w:rPr>
          <w:b/>
          <w:sz w:val="24"/>
          <w:szCs w:val="24"/>
        </w:rPr>
        <w:t>Suma ponderada</w:t>
      </w:r>
    </w:p>
    <w:p w14:paraId="0F0F54FC" w14:textId="77777777" w:rsidR="00631B8A" w:rsidRDefault="00000000">
      <w:pPr>
        <w:widowControl w:val="0"/>
      </w:pPr>
      <w:r>
        <w:t xml:space="preserve">Tras generar las capas temáticas para cada parámetro, estas se convirtieron a formato </w:t>
      </w:r>
      <w:proofErr w:type="spellStart"/>
      <w:r>
        <w:t>raster</w:t>
      </w:r>
      <w:proofErr w:type="spellEnd"/>
      <w:r>
        <w:t xml:space="preserve"> con el valor asignado por clase. Estos parámetros se jerarquizaron según su relevancia, con base en la literatura especializada previamente consultada (tabla 1). A cada uno se le asignó un peso específico, determinado mediante el análisis de dichas fuentes y la aplicación del Proceso Analítico Jerárquico (AHP), método que garantiza la consistencia y validez de los valores de ponderación (tabla 8).</w:t>
      </w:r>
    </w:p>
    <w:p w14:paraId="5A3BF3AE" w14:textId="77777777" w:rsidR="00631B8A" w:rsidRDefault="00000000">
      <w:pPr>
        <w:widowControl w:val="0"/>
        <w:spacing w:after="0" w:line="240" w:lineRule="auto"/>
        <w:jc w:val="center"/>
        <w:rPr>
          <w:sz w:val="16"/>
          <w:szCs w:val="16"/>
        </w:rPr>
      </w:pPr>
      <w:r>
        <w:rPr>
          <w:sz w:val="16"/>
          <w:szCs w:val="16"/>
        </w:rPr>
        <w:t>Tabla 8.- Variable y peso en análisis de susceptibilidad</w:t>
      </w:r>
    </w:p>
    <w:tbl>
      <w:tblPr>
        <w:tblStyle w:val="a6"/>
        <w:tblW w:w="360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2130"/>
        <w:gridCol w:w="1470"/>
      </w:tblGrid>
      <w:tr w:rsidR="00631B8A" w14:paraId="60311ED8" w14:textId="77777777">
        <w:trPr>
          <w:trHeight w:val="285"/>
          <w:jc w:val="center"/>
        </w:trPr>
        <w:tc>
          <w:tcPr>
            <w:tcW w:w="2130" w:type="dxa"/>
            <w:tcBorders>
              <w:top w:val="nil"/>
              <w:left w:val="nil"/>
              <w:bottom w:val="single" w:sz="5" w:space="0" w:color="666666"/>
              <w:right w:val="nil"/>
            </w:tcBorders>
            <w:tcMar>
              <w:top w:w="0" w:type="dxa"/>
              <w:left w:w="100" w:type="dxa"/>
              <w:bottom w:w="0" w:type="dxa"/>
              <w:right w:w="100" w:type="dxa"/>
            </w:tcMar>
            <w:vAlign w:val="center"/>
          </w:tcPr>
          <w:p w14:paraId="49003386" w14:textId="77777777" w:rsidR="00631B8A" w:rsidRDefault="00000000">
            <w:pPr>
              <w:widowControl w:val="0"/>
              <w:spacing w:before="0" w:after="0" w:line="240" w:lineRule="auto"/>
              <w:jc w:val="center"/>
              <w:rPr>
                <w:b/>
                <w:sz w:val="16"/>
                <w:szCs w:val="16"/>
              </w:rPr>
            </w:pPr>
            <w:r>
              <w:rPr>
                <w:b/>
                <w:sz w:val="16"/>
                <w:szCs w:val="16"/>
              </w:rPr>
              <w:t>Variable</w:t>
            </w:r>
          </w:p>
        </w:tc>
        <w:tc>
          <w:tcPr>
            <w:tcW w:w="1470" w:type="dxa"/>
            <w:tcBorders>
              <w:top w:val="nil"/>
              <w:left w:val="nil"/>
              <w:bottom w:val="single" w:sz="5" w:space="0" w:color="666666"/>
              <w:right w:val="nil"/>
            </w:tcBorders>
            <w:tcMar>
              <w:top w:w="0" w:type="dxa"/>
              <w:left w:w="100" w:type="dxa"/>
              <w:bottom w:w="0" w:type="dxa"/>
              <w:right w:w="100" w:type="dxa"/>
            </w:tcMar>
            <w:vAlign w:val="center"/>
          </w:tcPr>
          <w:p w14:paraId="27C5894D" w14:textId="77777777" w:rsidR="00631B8A" w:rsidRDefault="00000000">
            <w:pPr>
              <w:widowControl w:val="0"/>
              <w:spacing w:before="0" w:after="0" w:line="240" w:lineRule="auto"/>
              <w:jc w:val="center"/>
              <w:rPr>
                <w:b/>
                <w:sz w:val="16"/>
                <w:szCs w:val="16"/>
              </w:rPr>
            </w:pPr>
            <w:r>
              <w:rPr>
                <w:b/>
                <w:sz w:val="16"/>
                <w:szCs w:val="16"/>
              </w:rPr>
              <w:t>Peso (%)</w:t>
            </w:r>
          </w:p>
        </w:tc>
      </w:tr>
      <w:tr w:rsidR="00631B8A" w14:paraId="4BCFDCB2" w14:textId="77777777">
        <w:trPr>
          <w:trHeight w:val="285"/>
          <w:jc w:val="center"/>
        </w:trPr>
        <w:tc>
          <w:tcPr>
            <w:tcW w:w="2130" w:type="dxa"/>
            <w:tcBorders>
              <w:top w:val="nil"/>
              <w:left w:val="nil"/>
              <w:bottom w:val="nil"/>
              <w:right w:val="nil"/>
            </w:tcBorders>
            <w:shd w:val="clear" w:color="auto" w:fill="CCCCCC"/>
            <w:tcMar>
              <w:top w:w="0" w:type="dxa"/>
              <w:left w:w="100" w:type="dxa"/>
              <w:bottom w:w="0" w:type="dxa"/>
              <w:right w:w="100" w:type="dxa"/>
            </w:tcMar>
            <w:vAlign w:val="center"/>
          </w:tcPr>
          <w:p w14:paraId="5779366F" w14:textId="77777777" w:rsidR="00631B8A" w:rsidRDefault="00000000">
            <w:pPr>
              <w:widowControl w:val="0"/>
              <w:spacing w:before="0" w:after="0" w:line="240" w:lineRule="auto"/>
              <w:jc w:val="center"/>
              <w:rPr>
                <w:sz w:val="16"/>
                <w:szCs w:val="16"/>
              </w:rPr>
            </w:pPr>
            <w:r>
              <w:rPr>
                <w:sz w:val="16"/>
                <w:szCs w:val="16"/>
              </w:rPr>
              <w:t>Pendiente</w:t>
            </w:r>
          </w:p>
        </w:tc>
        <w:tc>
          <w:tcPr>
            <w:tcW w:w="1470" w:type="dxa"/>
            <w:tcBorders>
              <w:top w:val="nil"/>
              <w:left w:val="nil"/>
              <w:bottom w:val="nil"/>
              <w:right w:val="nil"/>
            </w:tcBorders>
            <w:shd w:val="clear" w:color="auto" w:fill="CCCCCC"/>
            <w:tcMar>
              <w:top w:w="0" w:type="dxa"/>
              <w:left w:w="100" w:type="dxa"/>
              <w:bottom w:w="0" w:type="dxa"/>
              <w:right w:w="100" w:type="dxa"/>
            </w:tcMar>
            <w:vAlign w:val="center"/>
          </w:tcPr>
          <w:p w14:paraId="602A24BA" w14:textId="77777777" w:rsidR="00631B8A" w:rsidRDefault="00000000">
            <w:pPr>
              <w:widowControl w:val="0"/>
              <w:spacing w:before="0" w:after="0" w:line="240" w:lineRule="auto"/>
              <w:jc w:val="center"/>
              <w:rPr>
                <w:sz w:val="16"/>
                <w:szCs w:val="16"/>
              </w:rPr>
            </w:pPr>
            <w:r>
              <w:rPr>
                <w:sz w:val="16"/>
                <w:szCs w:val="16"/>
              </w:rPr>
              <w:t>25</w:t>
            </w:r>
          </w:p>
        </w:tc>
      </w:tr>
      <w:tr w:rsidR="00631B8A" w14:paraId="04113005" w14:textId="77777777">
        <w:trPr>
          <w:trHeight w:val="285"/>
          <w:jc w:val="center"/>
        </w:trPr>
        <w:tc>
          <w:tcPr>
            <w:tcW w:w="2130" w:type="dxa"/>
            <w:tcBorders>
              <w:top w:val="nil"/>
              <w:left w:val="nil"/>
              <w:bottom w:val="nil"/>
              <w:right w:val="nil"/>
            </w:tcBorders>
            <w:tcMar>
              <w:top w:w="0" w:type="dxa"/>
              <w:left w:w="100" w:type="dxa"/>
              <w:bottom w:w="0" w:type="dxa"/>
              <w:right w:w="100" w:type="dxa"/>
            </w:tcMar>
            <w:vAlign w:val="center"/>
          </w:tcPr>
          <w:p w14:paraId="00526C70" w14:textId="77777777" w:rsidR="00631B8A" w:rsidRDefault="00000000">
            <w:pPr>
              <w:widowControl w:val="0"/>
              <w:spacing w:before="0" w:after="0" w:line="240" w:lineRule="auto"/>
              <w:jc w:val="center"/>
              <w:rPr>
                <w:sz w:val="16"/>
                <w:szCs w:val="16"/>
              </w:rPr>
            </w:pPr>
            <w:r>
              <w:rPr>
                <w:sz w:val="16"/>
                <w:szCs w:val="16"/>
              </w:rPr>
              <w:t>Geología</w:t>
            </w:r>
          </w:p>
        </w:tc>
        <w:tc>
          <w:tcPr>
            <w:tcW w:w="1470" w:type="dxa"/>
            <w:tcBorders>
              <w:top w:val="nil"/>
              <w:left w:val="nil"/>
              <w:bottom w:val="nil"/>
              <w:right w:val="nil"/>
            </w:tcBorders>
            <w:tcMar>
              <w:top w:w="0" w:type="dxa"/>
              <w:left w:w="100" w:type="dxa"/>
              <w:bottom w:w="0" w:type="dxa"/>
              <w:right w:w="100" w:type="dxa"/>
            </w:tcMar>
            <w:vAlign w:val="center"/>
          </w:tcPr>
          <w:p w14:paraId="7516BB02" w14:textId="77777777" w:rsidR="00631B8A" w:rsidRDefault="00000000">
            <w:pPr>
              <w:widowControl w:val="0"/>
              <w:spacing w:before="0" w:after="0" w:line="240" w:lineRule="auto"/>
              <w:jc w:val="center"/>
              <w:rPr>
                <w:sz w:val="16"/>
                <w:szCs w:val="16"/>
              </w:rPr>
            </w:pPr>
            <w:r>
              <w:rPr>
                <w:sz w:val="16"/>
                <w:szCs w:val="16"/>
              </w:rPr>
              <w:t>20</w:t>
            </w:r>
          </w:p>
        </w:tc>
      </w:tr>
      <w:tr w:rsidR="00631B8A" w14:paraId="16E8F205" w14:textId="77777777">
        <w:trPr>
          <w:trHeight w:val="285"/>
          <w:jc w:val="center"/>
        </w:trPr>
        <w:tc>
          <w:tcPr>
            <w:tcW w:w="2130" w:type="dxa"/>
            <w:tcBorders>
              <w:top w:val="nil"/>
              <w:left w:val="nil"/>
              <w:bottom w:val="nil"/>
              <w:right w:val="nil"/>
            </w:tcBorders>
            <w:shd w:val="clear" w:color="auto" w:fill="CCCCCC"/>
            <w:tcMar>
              <w:top w:w="0" w:type="dxa"/>
              <w:left w:w="100" w:type="dxa"/>
              <w:bottom w:w="0" w:type="dxa"/>
              <w:right w:w="100" w:type="dxa"/>
            </w:tcMar>
            <w:vAlign w:val="center"/>
          </w:tcPr>
          <w:p w14:paraId="226BEE15" w14:textId="77777777" w:rsidR="00631B8A" w:rsidRDefault="00000000">
            <w:pPr>
              <w:widowControl w:val="0"/>
              <w:spacing w:before="0" w:after="0" w:line="240" w:lineRule="auto"/>
              <w:jc w:val="center"/>
              <w:rPr>
                <w:sz w:val="16"/>
                <w:szCs w:val="16"/>
              </w:rPr>
            </w:pPr>
            <w:r>
              <w:rPr>
                <w:sz w:val="16"/>
                <w:szCs w:val="16"/>
              </w:rPr>
              <w:t>Formas del relieve</w:t>
            </w:r>
          </w:p>
        </w:tc>
        <w:tc>
          <w:tcPr>
            <w:tcW w:w="1470" w:type="dxa"/>
            <w:tcBorders>
              <w:top w:val="nil"/>
              <w:left w:val="nil"/>
              <w:bottom w:val="nil"/>
              <w:right w:val="nil"/>
            </w:tcBorders>
            <w:shd w:val="clear" w:color="auto" w:fill="CCCCCC"/>
            <w:tcMar>
              <w:top w:w="0" w:type="dxa"/>
              <w:left w:w="100" w:type="dxa"/>
              <w:bottom w:w="0" w:type="dxa"/>
              <w:right w:w="100" w:type="dxa"/>
            </w:tcMar>
            <w:vAlign w:val="center"/>
          </w:tcPr>
          <w:p w14:paraId="2199734C" w14:textId="77777777" w:rsidR="00631B8A" w:rsidRDefault="00000000">
            <w:pPr>
              <w:widowControl w:val="0"/>
              <w:spacing w:before="0" w:after="0" w:line="240" w:lineRule="auto"/>
              <w:jc w:val="center"/>
              <w:rPr>
                <w:sz w:val="16"/>
                <w:szCs w:val="16"/>
              </w:rPr>
            </w:pPr>
            <w:r>
              <w:rPr>
                <w:sz w:val="16"/>
                <w:szCs w:val="16"/>
              </w:rPr>
              <w:t>18</w:t>
            </w:r>
          </w:p>
        </w:tc>
      </w:tr>
      <w:tr w:rsidR="00631B8A" w14:paraId="37A817F8" w14:textId="77777777">
        <w:trPr>
          <w:trHeight w:val="285"/>
          <w:jc w:val="center"/>
        </w:trPr>
        <w:tc>
          <w:tcPr>
            <w:tcW w:w="2130" w:type="dxa"/>
            <w:tcBorders>
              <w:top w:val="nil"/>
              <w:left w:val="nil"/>
              <w:bottom w:val="nil"/>
              <w:right w:val="nil"/>
            </w:tcBorders>
            <w:tcMar>
              <w:top w:w="0" w:type="dxa"/>
              <w:left w:w="100" w:type="dxa"/>
              <w:bottom w:w="0" w:type="dxa"/>
              <w:right w:w="100" w:type="dxa"/>
            </w:tcMar>
            <w:vAlign w:val="center"/>
          </w:tcPr>
          <w:p w14:paraId="01996144" w14:textId="77777777" w:rsidR="00631B8A" w:rsidRDefault="00000000">
            <w:pPr>
              <w:widowControl w:val="0"/>
              <w:spacing w:before="0" w:after="0" w:line="240" w:lineRule="auto"/>
              <w:jc w:val="center"/>
              <w:rPr>
                <w:sz w:val="16"/>
                <w:szCs w:val="16"/>
              </w:rPr>
            </w:pPr>
            <w:r>
              <w:rPr>
                <w:sz w:val="16"/>
                <w:szCs w:val="16"/>
              </w:rPr>
              <w:t>Edafología</w:t>
            </w:r>
          </w:p>
        </w:tc>
        <w:tc>
          <w:tcPr>
            <w:tcW w:w="1470" w:type="dxa"/>
            <w:tcBorders>
              <w:top w:val="nil"/>
              <w:left w:val="nil"/>
              <w:bottom w:val="nil"/>
              <w:right w:val="nil"/>
            </w:tcBorders>
            <w:tcMar>
              <w:top w:w="0" w:type="dxa"/>
              <w:left w:w="100" w:type="dxa"/>
              <w:bottom w:w="0" w:type="dxa"/>
              <w:right w:w="100" w:type="dxa"/>
            </w:tcMar>
            <w:vAlign w:val="center"/>
          </w:tcPr>
          <w:p w14:paraId="74353110" w14:textId="77777777" w:rsidR="00631B8A" w:rsidRDefault="00000000">
            <w:pPr>
              <w:widowControl w:val="0"/>
              <w:spacing w:before="0" w:after="0" w:line="240" w:lineRule="auto"/>
              <w:jc w:val="center"/>
              <w:rPr>
                <w:sz w:val="16"/>
                <w:szCs w:val="16"/>
              </w:rPr>
            </w:pPr>
            <w:r>
              <w:rPr>
                <w:sz w:val="16"/>
                <w:szCs w:val="16"/>
              </w:rPr>
              <w:t>11</w:t>
            </w:r>
          </w:p>
        </w:tc>
      </w:tr>
      <w:tr w:rsidR="00631B8A" w14:paraId="405BF4A4" w14:textId="77777777">
        <w:trPr>
          <w:trHeight w:val="285"/>
          <w:jc w:val="center"/>
        </w:trPr>
        <w:tc>
          <w:tcPr>
            <w:tcW w:w="2130" w:type="dxa"/>
            <w:tcBorders>
              <w:top w:val="nil"/>
              <w:left w:val="nil"/>
              <w:bottom w:val="nil"/>
              <w:right w:val="nil"/>
            </w:tcBorders>
            <w:shd w:val="clear" w:color="auto" w:fill="CCCCCC"/>
            <w:tcMar>
              <w:top w:w="0" w:type="dxa"/>
              <w:left w:w="100" w:type="dxa"/>
              <w:bottom w:w="0" w:type="dxa"/>
              <w:right w:w="100" w:type="dxa"/>
            </w:tcMar>
            <w:vAlign w:val="center"/>
          </w:tcPr>
          <w:p w14:paraId="46AC4C5A" w14:textId="77777777" w:rsidR="00631B8A" w:rsidRDefault="00000000">
            <w:pPr>
              <w:widowControl w:val="0"/>
              <w:spacing w:before="0" w:after="0" w:line="240" w:lineRule="auto"/>
              <w:jc w:val="center"/>
              <w:rPr>
                <w:sz w:val="16"/>
                <w:szCs w:val="16"/>
              </w:rPr>
            </w:pPr>
            <w:r>
              <w:rPr>
                <w:sz w:val="16"/>
                <w:szCs w:val="16"/>
              </w:rPr>
              <w:t>USV</w:t>
            </w:r>
          </w:p>
        </w:tc>
        <w:tc>
          <w:tcPr>
            <w:tcW w:w="1470" w:type="dxa"/>
            <w:tcBorders>
              <w:top w:val="nil"/>
              <w:left w:val="nil"/>
              <w:bottom w:val="nil"/>
              <w:right w:val="nil"/>
            </w:tcBorders>
            <w:shd w:val="clear" w:color="auto" w:fill="CCCCCC"/>
            <w:tcMar>
              <w:top w:w="0" w:type="dxa"/>
              <w:left w:w="100" w:type="dxa"/>
              <w:bottom w:w="0" w:type="dxa"/>
              <w:right w:w="100" w:type="dxa"/>
            </w:tcMar>
            <w:vAlign w:val="center"/>
          </w:tcPr>
          <w:p w14:paraId="5AF9E891" w14:textId="77777777" w:rsidR="00631B8A" w:rsidRDefault="00000000">
            <w:pPr>
              <w:widowControl w:val="0"/>
              <w:spacing w:before="0" w:after="0" w:line="240" w:lineRule="auto"/>
              <w:jc w:val="center"/>
              <w:rPr>
                <w:sz w:val="16"/>
                <w:szCs w:val="16"/>
              </w:rPr>
            </w:pPr>
            <w:r>
              <w:rPr>
                <w:sz w:val="16"/>
                <w:szCs w:val="16"/>
              </w:rPr>
              <w:t>10</w:t>
            </w:r>
          </w:p>
        </w:tc>
      </w:tr>
      <w:tr w:rsidR="00631B8A" w14:paraId="73088B77" w14:textId="77777777">
        <w:trPr>
          <w:trHeight w:val="285"/>
          <w:jc w:val="center"/>
        </w:trPr>
        <w:tc>
          <w:tcPr>
            <w:tcW w:w="2130" w:type="dxa"/>
            <w:tcBorders>
              <w:top w:val="nil"/>
              <w:left w:val="nil"/>
              <w:bottom w:val="nil"/>
              <w:right w:val="nil"/>
            </w:tcBorders>
            <w:tcMar>
              <w:top w:w="0" w:type="dxa"/>
              <w:left w:w="100" w:type="dxa"/>
              <w:bottom w:w="0" w:type="dxa"/>
              <w:right w:w="100" w:type="dxa"/>
            </w:tcMar>
            <w:vAlign w:val="center"/>
          </w:tcPr>
          <w:p w14:paraId="22C51BFC" w14:textId="77777777" w:rsidR="00631B8A" w:rsidRDefault="00000000">
            <w:pPr>
              <w:widowControl w:val="0"/>
              <w:spacing w:before="0" w:after="0" w:line="240" w:lineRule="auto"/>
              <w:jc w:val="center"/>
              <w:rPr>
                <w:sz w:val="16"/>
                <w:szCs w:val="16"/>
              </w:rPr>
            </w:pPr>
            <w:proofErr w:type="spellStart"/>
            <w:r>
              <w:rPr>
                <w:sz w:val="16"/>
                <w:szCs w:val="16"/>
              </w:rPr>
              <w:t>Morfolineamientos</w:t>
            </w:r>
            <w:proofErr w:type="spellEnd"/>
          </w:p>
        </w:tc>
        <w:tc>
          <w:tcPr>
            <w:tcW w:w="1470" w:type="dxa"/>
            <w:tcBorders>
              <w:top w:val="nil"/>
              <w:left w:val="nil"/>
              <w:bottom w:val="nil"/>
              <w:right w:val="nil"/>
            </w:tcBorders>
            <w:tcMar>
              <w:top w:w="0" w:type="dxa"/>
              <w:left w:w="100" w:type="dxa"/>
              <w:bottom w:w="0" w:type="dxa"/>
              <w:right w:w="100" w:type="dxa"/>
            </w:tcMar>
            <w:vAlign w:val="center"/>
          </w:tcPr>
          <w:p w14:paraId="7ECF554E" w14:textId="77777777" w:rsidR="00631B8A" w:rsidRDefault="00000000">
            <w:pPr>
              <w:widowControl w:val="0"/>
              <w:spacing w:before="0" w:after="0" w:line="240" w:lineRule="auto"/>
              <w:jc w:val="center"/>
              <w:rPr>
                <w:sz w:val="16"/>
                <w:szCs w:val="16"/>
              </w:rPr>
            </w:pPr>
            <w:r>
              <w:rPr>
                <w:sz w:val="16"/>
                <w:szCs w:val="16"/>
              </w:rPr>
              <w:t>10</w:t>
            </w:r>
          </w:p>
        </w:tc>
      </w:tr>
      <w:tr w:rsidR="00631B8A" w14:paraId="05343687" w14:textId="77777777">
        <w:trPr>
          <w:trHeight w:val="262"/>
          <w:jc w:val="center"/>
        </w:trPr>
        <w:tc>
          <w:tcPr>
            <w:tcW w:w="2130" w:type="dxa"/>
            <w:tcBorders>
              <w:top w:val="nil"/>
              <w:left w:val="nil"/>
              <w:bottom w:val="nil"/>
              <w:right w:val="nil"/>
            </w:tcBorders>
            <w:shd w:val="clear" w:color="auto" w:fill="CCCCCC"/>
            <w:tcMar>
              <w:top w:w="0" w:type="dxa"/>
              <w:left w:w="100" w:type="dxa"/>
              <w:bottom w:w="0" w:type="dxa"/>
              <w:right w:w="100" w:type="dxa"/>
            </w:tcMar>
            <w:vAlign w:val="center"/>
          </w:tcPr>
          <w:p w14:paraId="29DB576E" w14:textId="77777777" w:rsidR="00631B8A" w:rsidRDefault="00000000">
            <w:pPr>
              <w:widowControl w:val="0"/>
              <w:spacing w:before="0" w:after="0" w:line="240" w:lineRule="auto"/>
              <w:jc w:val="center"/>
              <w:rPr>
                <w:sz w:val="16"/>
                <w:szCs w:val="16"/>
              </w:rPr>
            </w:pPr>
            <w:r>
              <w:rPr>
                <w:sz w:val="16"/>
                <w:szCs w:val="16"/>
              </w:rPr>
              <w:lastRenderedPageBreak/>
              <w:t>Índice topográfico de humedad</w:t>
            </w:r>
          </w:p>
        </w:tc>
        <w:tc>
          <w:tcPr>
            <w:tcW w:w="1470" w:type="dxa"/>
            <w:tcBorders>
              <w:top w:val="nil"/>
              <w:left w:val="nil"/>
              <w:bottom w:val="nil"/>
              <w:right w:val="nil"/>
            </w:tcBorders>
            <w:shd w:val="clear" w:color="auto" w:fill="CCCCCC"/>
            <w:tcMar>
              <w:top w:w="0" w:type="dxa"/>
              <w:left w:w="100" w:type="dxa"/>
              <w:bottom w:w="0" w:type="dxa"/>
              <w:right w:w="100" w:type="dxa"/>
            </w:tcMar>
            <w:vAlign w:val="center"/>
          </w:tcPr>
          <w:p w14:paraId="5EB5F2E5" w14:textId="77777777" w:rsidR="00631B8A" w:rsidRDefault="00000000">
            <w:pPr>
              <w:widowControl w:val="0"/>
              <w:spacing w:before="0" w:after="0" w:line="240" w:lineRule="auto"/>
              <w:jc w:val="center"/>
              <w:rPr>
                <w:sz w:val="16"/>
                <w:szCs w:val="16"/>
              </w:rPr>
            </w:pPr>
            <w:r>
              <w:rPr>
                <w:sz w:val="16"/>
                <w:szCs w:val="16"/>
              </w:rPr>
              <w:t>3</w:t>
            </w:r>
          </w:p>
        </w:tc>
      </w:tr>
      <w:tr w:rsidR="00631B8A" w14:paraId="1877EF65" w14:textId="77777777">
        <w:trPr>
          <w:trHeight w:val="285"/>
          <w:jc w:val="center"/>
        </w:trPr>
        <w:tc>
          <w:tcPr>
            <w:tcW w:w="2130" w:type="dxa"/>
            <w:tcBorders>
              <w:top w:val="nil"/>
              <w:left w:val="nil"/>
              <w:bottom w:val="nil"/>
              <w:right w:val="nil"/>
            </w:tcBorders>
            <w:tcMar>
              <w:top w:w="0" w:type="dxa"/>
              <w:left w:w="100" w:type="dxa"/>
              <w:bottom w:w="0" w:type="dxa"/>
              <w:right w:w="100" w:type="dxa"/>
            </w:tcMar>
            <w:vAlign w:val="center"/>
          </w:tcPr>
          <w:p w14:paraId="3F1C8BC5" w14:textId="77777777" w:rsidR="00631B8A" w:rsidRDefault="00000000">
            <w:pPr>
              <w:widowControl w:val="0"/>
              <w:spacing w:before="0" w:after="0" w:line="240" w:lineRule="auto"/>
              <w:jc w:val="center"/>
              <w:rPr>
                <w:sz w:val="16"/>
                <w:szCs w:val="16"/>
              </w:rPr>
            </w:pPr>
            <w:r>
              <w:rPr>
                <w:sz w:val="16"/>
                <w:szCs w:val="16"/>
              </w:rPr>
              <w:t>Caminos</w:t>
            </w:r>
          </w:p>
        </w:tc>
        <w:tc>
          <w:tcPr>
            <w:tcW w:w="1470" w:type="dxa"/>
            <w:tcBorders>
              <w:top w:val="nil"/>
              <w:left w:val="nil"/>
              <w:bottom w:val="nil"/>
              <w:right w:val="nil"/>
            </w:tcBorders>
            <w:tcMar>
              <w:top w:w="0" w:type="dxa"/>
              <w:left w:w="100" w:type="dxa"/>
              <w:bottom w:w="0" w:type="dxa"/>
              <w:right w:w="100" w:type="dxa"/>
            </w:tcMar>
            <w:vAlign w:val="center"/>
          </w:tcPr>
          <w:p w14:paraId="452ADD48" w14:textId="77777777" w:rsidR="00631B8A" w:rsidRDefault="00000000">
            <w:pPr>
              <w:widowControl w:val="0"/>
              <w:spacing w:before="0" w:after="0" w:line="240" w:lineRule="auto"/>
              <w:jc w:val="center"/>
              <w:rPr>
                <w:sz w:val="16"/>
                <w:szCs w:val="16"/>
              </w:rPr>
            </w:pPr>
            <w:r>
              <w:rPr>
                <w:sz w:val="16"/>
                <w:szCs w:val="16"/>
              </w:rPr>
              <w:t>3</w:t>
            </w:r>
          </w:p>
        </w:tc>
      </w:tr>
    </w:tbl>
    <w:p w14:paraId="4C27C02B" w14:textId="77777777" w:rsidR="00631B8A" w:rsidRDefault="00000000">
      <w:pPr>
        <w:widowControl w:val="0"/>
        <w:spacing w:before="0" w:after="0" w:line="240" w:lineRule="auto"/>
        <w:jc w:val="center"/>
        <w:rPr>
          <w:sz w:val="16"/>
          <w:szCs w:val="16"/>
        </w:rPr>
      </w:pPr>
      <w:r>
        <w:rPr>
          <w:sz w:val="16"/>
          <w:szCs w:val="16"/>
        </w:rPr>
        <w:t>Fuente: Elaboración propia.</w:t>
      </w:r>
    </w:p>
    <w:p w14:paraId="2C042097" w14:textId="77777777" w:rsidR="00631B8A" w:rsidRDefault="00631B8A">
      <w:pPr>
        <w:widowControl w:val="0"/>
        <w:spacing w:before="0" w:line="240" w:lineRule="auto"/>
        <w:jc w:val="center"/>
        <w:rPr>
          <w:sz w:val="16"/>
          <w:szCs w:val="16"/>
        </w:rPr>
      </w:pPr>
    </w:p>
    <w:p w14:paraId="35631B12" w14:textId="77777777" w:rsidR="00631B8A" w:rsidRDefault="00000000">
      <w:pPr>
        <w:widowControl w:val="0"/>
      </w:pPr>
      <w:r>
        <w:t>Posteriormente, las capas rasterizadas se integraron utilizando la herramienta de calculadora de álgebra de mapas, aplicando los porcentajes definidos para cada variable. El modelo resultante se clasificó mediante intervalos iguales en cinco categorías de susceptibilidad (Muy Baja, Baja, Media, Alta, Muy Alta). Para su validación y calibración, los resultados se contrastaron con modelos de susceptibilidad desarrollados para los programas de ordenamientos ecológicos territoriales de regiones del estado de Jalisco. El resultado se presenta en el mapa 1.</w:t>
      </w:r>
    </w:p>
    <w:p w14:paraId="36124FB1" w14:textId="77777777" w:rsidR="00631B8A" w:rsidRDefault="00000000">
      <w:pPr>
        <w:widowControl w:val="0"/>
        <w:spacing w:before="0" w:after="0" w:line="240" w:lineRule="auto"/>
        <w:jc w:val="center"/>
        <w:rPr>
          <w:sz w:val="16"/>
          <w:szCs w:val="16"/>
        </w:rPr>
      </w:pPr>
      <w:r>
        <w:rPr>
          <w:sz w:val="16"/>
          <w:szCs w:val="16"/>
        </w:rPr>
        <w:t xml:space="preserve">Mapa 1.- Susceptibilidad al peligro por inestabilidad de laderas, Región </w:t>
      </w:r>
      <w:proofErr w:type="spellStart"/>
      <w:r>
        <w:rPr>
          <w:sz w:val="16"/>
          <w:szCs w:val="16"/>
        </w:rPr>
        <w:t>Costalegre</w:t>
      </w:r>
      <w:proofErr w:type="spellEnd"/>
      <w:r>
        <w:rPr>
          <w:sz w:val="16"/>
          <w:szCs w:val="16"/>
        </w:rPr>
        <w:t xml:space="preserve"> 2025</w:t>
      </w:r>
    </w:p>
    <w:p w14:paraId="7787FE15" w14:textId="77777777" w:rsidR="00631B8A" w:rsidRDefault="00000000">
      <w:pPr>
        <w:widowControl w:val="0"/>
        <w:spacing w:before="0" w:after="0" w:line="240" w:lineRule="auto"/>
        <w:jc w:val="left"/>
        <w:rPr>
          <w:sz w:val="16"/>
          <w:szCs w:val="16"/>
        </w:rPr>
      </w:pPr>
      <w:r>
        <w:rPr>
          <w:noProof/>
          <w:sz w:val="16"/>
          <w:szCs w:val="16"/>
        </w:rPr>
        <w:drawing>
          <wp:inline distT="114300" distB="114300" distL="114300" distR="114300" wp14:anchorId="16D30DDE" wp14:editId="39C7AD61">
            <wp:extent cx="5731200" cy="4622800"/>
            <wp:effectExtent l="0" t="0" r="0" b="0"/>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731200" cy="4622800"/>
                    </a:xfrm>
                    <a:prstGeom prst="rect">
                      <a:avLst/>
                    </a:prstGeom>
                    <a:ln/>
                  </pic:spPr>
                </pic:pic>
              </a:graphicData>
            </a:graphic>
          </wp:inline>
        </w:drawing>
      </w:r>
    </w:p>
    <w:p w14:paraId="372B6217" w14:textId="77777777" w:rsidR="00631B8A" w:rsidRDefault="00000000">
      <w:pPr>
        <w:widowControl w:val="0"/>
        <w:spacing w:before="0" w:after="0" w:line="240" w:lineRule="auto"/>
        <w:jc w:val="center"/>
        <w:rPr>
          <w:sz w:val="16"/>
          <w:szCs w:val="16"/>
        </w:rPr>
      </w:pPr>
      <w:r>
        <w:rPr>
          <w:sz w:val="16"/>
          <w:szCs w:val="16"/>
        </w:rPr>
        <w:t>Fuente: elaboración propia.</w:t>
      </w:r>
    </w:p>
    <w:p w14:paraId="165EECF1" w14:textId="77777777" w:rsidR="00631B8A" w:rsidRDefault="00631B8A">
      <w:pPr>
        <w:widowControl w:val="0"/>
        <w:spacing w:before="0" w:after="0" w:line="240" w:lineRule="auto"/>
        <w:jc w:val="left"/>
      </w:pPr>
    </w:p>
    <w:p w14:paraId="52B49232" w14:textId="77777777" w:rsidR="00631B8A" w:rsidRDefault="00000000">
      <w:pPr>
        <w:widowControl w:val="0"/>
        <w:spacing w:before="200" w:after="200"/>
      </w:pPr>
      <w:r>
        <w:t xml:space="preserve">En la tabla 9 se presenta la superficie por grado de susceptibilidad en la región de </w:t>
      </w:r>
      <w:proofErr w:type="spellStart"/>
      <w:r>
        <w:t>Costalegre</w:t>
      </w:r>
      <w:proofErr w:type="spellEnd"/>
      <w:r>
        <w:t>. Se observa que el 54.27 % del territorio corresponde al nivel Alto, seguido por el nivel Medio con 18.87 % y el nivel Muy alto con casi 4 %. En conjunto, estos valores representan el 77 % de la superficie regional, lo que evidencia la importancia de considerar esta amenaza en la planeación territorial, con el fin de reducir la exposición y minimizar la ocurrencia de desastres.</w:t>
      </w:r>
    </w:p>
    <w:p w14:paraId="74596E4A" w14:textId="77777777" w:rsidR="00631B8A" w:rsidRDefault="00000000">
      <w:pPr>
        <w:widowControl w:val="0"/>
        <w:spacing w:before="0" w:after="0" w:line="240" w:lineRule="auto"/>
        <w:jc w:val="center"/>
        <w:rPr>
          <w:sz w:val="16"/>
          <w:szCs w:val="16"/>
        </w:rPr>
      </w:pPr>
      <w:r>
        <w:rPr>
          <w:sz w:val="16"/>
          <w:szCs w:val="16"/>
        </w:rPr>
        <w:t xml:space="preserve">Tabla 9.- Superficies por grado de susceptibilidad en la región </w:t>
      </w:r>
      <w:proofErr w:type="spellStart"/>
      <w:r>
        <w:rPr>
          <w:sz w:val="16"/>
          <w:szCs w:val="16"/>
        </w:rPr>
        <w:t>Costalegre</w:t>
      </w:r>
      <w:proofErr w:type="spellEnd"/>
      <w:r>
        <w:rPr>
          <w:sz w:val="16"/>
          <w:szCs w:val="16"/>
        </w:rPr>
        <w:t xml:space="preserve"> 2025</w:t>
      </w:r>
    </w:p>
    <w:tbl>
      <w:tblPr>
        <w:tblStyle w:val="a7"/>
        <w:tblW w:w="4922"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737"/>
        <w:gridCol w:w="1755"/>
        <w:gridCol w:w="1335"/>
        <w:gridCol w:w="1095"/>
      </w:tblGrid>
      <w:tr w:rsidR="00631B8A" w14:paraId="5173742B" w14:textId="77777777">
        <w:trPr>
          <w:trHeight w:val="400"/>
          <w:jc w:val="center"/>
        </w:trPr>
        <w:tc>
          <w:tcPr>
            <w:tcW w:w="737"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25E8FCD4" w14:textId="77777777" w:rsidR="00631B8A" w:rsidRDefault="00000000">
            <w:pPr>
              <w:widowControl w:val="0"/>
              <w:spacing w:before="0" w:after="0" w:line="240" w:lineRule="auto"/>
              <w:jc w:val="center"/>
              <w:rPr>
                <w:b/>
                <w:sz w:val="16"/>
                <w:szCs w:val="16"/>
              </w:rPr>
            </w:pPr>
            <w:r>
              <w:rPr>
                <w:b/>
                <w:sz w:val="16"/>
                <w:szCs w:val="16"/>
              </w:rPr>
              <w:lastRenderedPageBreak/>
              <w:t>Valor</w:t>
            </w:r>
          </w:p>
        </w:tc>
        <w:tc>
          <w:tcPr>
            <w:tcW w:w="175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763812E0" w14:textId="77777777" w:rsidR="00631B8A" w:rsidRDefault="00000000">
            <w:pPr>
              <w:widowControl w:val="0"/>
              <w:spacing w:before="0" w:after="0" w:line="240" w:lineRule="auto"/>
              <w:jc w:val="center"/>
              <w:rPr>
                <w:b/>
                <w:sz w:val="16"/>
                <w:szCs w:val="16"/>
              </w:rPr>
            </w:pPr>
            <w:r>
              <w:rPr>
                <w:b/>
                <w:sz w:val="16"/>
                <w:szCs w:val="16"/>
              </w:rPr>
              <w:t>Grado de susceptibilidad</w:t>
            </w:r>
          </w:p>
        </w:tc>
        <w:tc>
          <w:tcPr>
            <w:tcW w:w="133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60390E9D" w14:textId="77777777" w:rsidR="00631B8A" w:rsidRDefault="00000000">
            <w:pPr>
              <w:widowControl w:val="0"/>
              <w:spacing w:before="0" w:after="0" w:line="240" w:lineRule="auto"/>
              <w:jc w:val="center"/>
              <w:rPr>
                <w:b/>
                <w:sz w:val="16"/>
                <w:szCs w:val="16"/>
              </w:rPr>
            </w:pPr>
            <w:r>
              <w:rPr>
                <w:b/>
                <w:sz w:val="16"/>
                <w:szCs w:val="16"/>
              </w:rPr>
              <w:t>Superficie</w:t>
            </w:r>
          </w:p>
          <w:p w14:paraId="07F284F7" w14:textId="77777777" w:rsidR="00631B8A" w:rsidRDefault="00000000">
            <w:pPr>
              <w:widowControl w:val="0"/>
              <w:spacing w:before="0" w:after="0" w:line="240" w:lineRule="auto"/>
              <w:jc w:val="center"/>
              <w:rPr>
                <w:b/>
                <w:sz w:val="16"/>
                <w:szCs w:val="16"/>
              </w:rPr>
            </w:pPr>
            <w:r>
              <w:rPr>
                <w:b/>
                <w:sz w:val="16"/>
                <w:szCs w:val="16"/>
              </w:rPr>
              <w:t>(Ha)</w:t>
            </w:r>
          </w:p>
        </w:tc>
        <w:tc>
          <w:tcPr>
            <w:tcW w:w="1095"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7DE3A8BB" w14:textId="77777777" w:rsidR="00631B8A" w:rsidRDefault="00000000">
            <w:pPr>
              <w:widowControl w:val="0"/>
              <w:spacing w:before="0" w:after="0" w:line="240" w:lineRule="auto"/>
              <w:jc w:val="center"/>
              <w:rPr>
                <w:b/>
                <w:sz w:val="16"/>
                <w:szCs w:val="16"/>
              </w:rPr>
            </w:pPr>
            <w:r>
              <w:rPr>
                <w:b/>
                <w:sz w:val="16"/>
                <w:szCs w:val="16"/>
              </w:rPr>
              <w:t>Superficie</w:t>
            </w:r>
          </w:p>
          <w:p w14:paraId="21CD0632" w14:textId="77777777" w:rsidR="00631B8A" w:rsidRDefault="00000000">
            <w:pPr>
              <w:widowControl w:val="0"/>
              <w:spacing w:before="0" w:after="0" w:line="240" w:lineRule="auto"/>
              <w:jc w:val="center"/>
              <w:rPr>
                <w:b/>
                <w:sz w:val="16"/>
                <w:szCs w:val="16"/>
              </w:rPr>
            </w:pPr>
            <w:r>
              <w:rPr>
                <w:b/>
                <w:sz w:val="16"/>
                <w:szCs w:val="16"/>
              </w:rPr>
              <w:t>(%)</w:t>
            </w:r>
          </w:p>
        </w:tc>
      </w:tr>
      <w:tr w:rsidR="00631B8A" w14:paraId="22538C33" w14:textId="77777777">
        <w:trPr>
          <w:trHeight w:val="190"/>
          <w:jc w:val="center"/>
        </w:trPr>
        <w:tc>
          <w:tcPr>
            <w:tcW w:w="737"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53C84D0" w14:textId="77777777" w:rsidR="00631B8A" w:rsidRDefault="00000000">
            <w:pPr>
              <w:widowControl w:val="0"/>
              <w:spacing w:before="0" w:after="0" w:line="240" w:lineRule="auto"/>
              <w:jc w:val="center"/>
              <w:rPr>
                <w:b/>
                <w:sz w:val="16"/>
                <w:szCs w:val="16"/>
              </w:rPr>
            </w:pPr>
            <w:r>
              <w:rPr>
                <w:b/>
                <w:sz w:val="16"/>
                <w:szCs w:val="16"/>
              </w:rPr>
              <w:t xml:space="preserve"> 1</w:t>
            </w:r>
          </w:p>
        </w:tc>
        <w:tc>
          <w:tcPr>
            <w:tcW w:w="175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0DC00EAF" w14:textId="77777777" w:rsidR="00631B8A" w:rsidRDefault="00000000">
            <w:pPr>
              <w:widowControl w:val="0"/>
              <w:spacing w:before="0" w:after="0" w:line="240" w:lineRule="auto"/>
              <w:jc w:val="center"/>
              <w:rPr>
                <w:sz w:val="16"/>
                <w:szCs w:val="16"/>
              </w:rPr>
            </w:pPr>
            <w:r>
              <w:rPr>
                <w:sz w:val="16"/>
                <w:szCs w:val="16"/>
              </w:rPr>
              <w:t>Muy bajo</w:t>
            </w:r>
          </w:p>
        </w:tc>
        <w:tc>
          <w:tcPr>
            <w:tcW w:w="133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C00115D" w14:textId="77777777" w:rsidR="00631B8A" w:rsidRDefault="00000000">
            <w:pPr>
              <w:widowControl w:val="0"/>
              <w:spacing w:before="0" w:after="0" w:line="240" w:lineRule="auto"/>
              <w:jc w:val="center"/>
              <w:rPr>
                <w:sz w:val="16"/>
                <w:szCs w:val="16"/>
              </w:rPr>
            </w:pPr>
            <w:r>
              <w:rPr>
                <w:sz w:val="16"/>
                <w:szCs w:val="16"/>
              </w:rPr>
              <w:t>50,048.44</w:t>
            </w:r>
          </w:p>
        </w:tc>
        <w:tc>
          <w:tcPr>
            <w:tcW w:w="109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9A6E2B1" w14:textId="77777777" w:rsidR="00631B8A" w:rsidRDefault="00000000">
            <w:pPr>
              <w:widowControl w:val="0"/>
              <w:spacing w:before="0" w:after="0" w:line="240" w:lineRule="auto"/>
              <w:jc w:val="center"/>
              <w:rPr>
                <w:sz w:val="16"/>
                <w:szCs w:val="16"/>
              </w:rPr>
            </w:pPr>
            <w:r>
              <w:rPr>
                <w:sz w:val="16"/>
                <w:szCs w:val="16"/>
              </w:rPr>
              <w:t>6.73</w:t>
            </w:r>
          </w:p>
        </w:tc>
      </w:tr>
      <w:tr w:rsidR="00631B8A" w14:paraId="1FA04892" w14:textId="77777777">
        <w:trPr>
          <w:trHeight w:val="190"/>
          <w:jc w:val="center"/>
        </w:trPr>
        <w:tc>
          <w:tcPr>
            <w:tcW w:w="737" w:type="dxa"/>
            <w:tcBorders>
              <w:top w:val="nil"/>
              <w:left w:val="nil"/>
              <w:bottom w:val="single" w:sz="5" w:space="0" w:color="666666"/>
              <w:right w:val="nil"/>
            </w:tcBorders>
            <w:tcMar>
              <w:top w:w="0" w:type="dxa"/>
              <w:left w:w="100" w:type="dxa"/>
              <w:bottom w:w="0" w:type="dxa"/>
              <w:right w:w="100" w:type="dxa"/>
            </w:tcMar>
            <w:vAlign w:val="center"/>
          </w:tcPr>
          <w:p w14:paraId="7A364994" w14:textId="77777777" w:rsidR="00631B8A" w:rsidRDefault="00000000">
            <w:pPr>
              <w:widowControl w:val="0"/>
              <w:spacing w:before="0" w:after="0" w:line="240" w:lineRule="auto"/>
              <w:jc w:val="center"/>
              <w:rPr>
                <w:b/>
                <w:sz w:val="16"/>
                <w:szCs w:val="16"/>
              </w:rPr>
            </w:pPr>
            <w:r>
              <w:rPr>
                <w:b/>
                <w:sz w:val="16"/>
                <w:szCs w:val="16"/>
              </w:rPr>
              <w:t xml:space="preserve"> 2</w:t>
            </w:r>
          </w:p>
        </w:tc>
        <w:tc>
          <w:tcPr>
            <w:tcW w:w="1755" w:type="dxa"/>
            <w:tcBorders>
              <w:top w:val="nil"/>
              <w:left w:val="nil"/>
              <w:bottom w:val="single" w:sz="5" w:space="0" w:color="666666"/>
              <w:right w:val="nil"/>
            </w:tcBorders>
            <w:tcMar>
              <w:top w:w="0" w:type="dxa"/>
              <w:left w:w="100" w:type="dxa"/>
              <w:bottom w:w="0" w:type="dxa"/>
              <w:right w:w="100" w:type="dxa"/>
            </w:tcMar>
            <w:vAlign w:val="center"/>
          </w:tcPr>
          <w:p w14:paraId="0FB1B6CB" w14:textId="77777777" w:rsidR="00631B8A" w:rsidRDefault="00000000">
            <w:pPr>
              <w:widowControl w:val="0"/>
              <w:spacing w:before="0" w:after="0" w:line="240" w:lineRule="auto"/>
              <w:jc w:val="center"/>
              <w:rPr>
                <w:sz w:val="16"/>
                <w:szCs w:val="16"/>
              </w:rPr>
            </w:pPr>
            <w:r>
              <w:rPr>
                <w:sz w:val="16"/>
                <w:szCs w:val="16"/>
              </w:rPr>
              <w:t>Bajo</w:t>
            </w:r>
          </w:p>
        </w:tc>
        <w:tc>
          <w:tcPr>
            <w:tcW w:w="1335" w:type="dxa"/>
            <w:tcBorders>
              <w:top w:val="nil"/>
              <w:left w:val="nil"/>
              <w:bottom w:val="single" w:sz="5" w:space="0" w:color="666666"/>
              <w:right w:val="nil"/>
            </w:tcBorders>
            <w:tcMar>
              <w:top w:w="0" w:type="dxa"/>
              <w:left w:w="100" w:type="dxa"/>
              <w:bottom w:w="0" w:type="dxa"/>
              <w:right w:w="100" w:type="dxa"/>
            </w:tcMar>
            <w:vAlign w:val="center"/>
          </w:tcPr>
          <w:p w14:paraId="2FBE3F52" w14:textId="77777777" w:rsidR="00631B8A" w:rsidRDefault="00000000">
            <w:pPr>
              <w:widowControl w:val="0"/>
              <w:spacing w:before="0" w:after="0" w:line="240" w:lineRule="auto"/>
              <w:jc w:val="center"/>
              <w:rPr>
                <w:sz w:val="16"/>
                <w:szCs w:val="16"/>
              </w:rPr>
            </w:pPr>
            <w:r>
              <w:rPr>
                <w:sz w:val="16"/>
                <w:szCs w:val="16"/>
              </w:rPr>
              <w:t>120,051.55</w:t>
            </w:r>
          </w:p>
        </w:tc>
        <w:tc>
          <w:tcPr>
            <w:tcW w:w="1095" w:type="dxa"/>
            <w:tcBorders>
              <w:top w:val="nil"/>
              <w:left w:val="nil"/>
              <w:bottom w:val="single" w:sz="5" w:space="0" w:color="666666"/>
              <w:right w:val="nil"/>
            </w:tcBorders>
            <w:tcMar>
              <w:top w:w="0" w:type="dxa"/>
              <w:left w:w="100" w:type="dxa"/>
              <w:bottom w:w="0" w:type="dxa"/>
              <w:right w:w="100" w:type="dxa"/>
            </w:tcMar>
            <w:vAlign w:val="center"/>
          </w:tcPr>
          <w:p w14:paraId="309001C2" w14:textId="77777777" w:rsidR="00631B8A" w:rsidRDefault="00000000">
            <w:pPr>
              <w:widowControl w:val="0"/>
              <w:spacing w:before="0" w:after="0" w:line="240" w:lineRule="auto"/>
              <w:jc w:val="center"/>
              <w:rPr>
                <w:sz w:val="16"/>
                <w:szCs w:val="16"/>
              </w:rPr>
            </w:pPr>
            <w:r>
              <w:rPr>
                <w:sz w:val="16"/>
                <w:szCs w:val="16"/>
              </w:rPr>
              <w:t>16.15</w:t>
            </w:r>
          </w:p>
        </w:tc>
      </w:tr>
      <w:tr w:rsidR="00631B8A" w14:paraId="6CAC73AB" w14:textId="77777777">
        <w:trPr>
          <w:trHeight w:val="190"/>
          <w:jc w:val="center"/>
        </w:trPr>
        <w:tc>
          <w:tcPr>
            <w:tcW w:w="737"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30CBB64" w14:textId="77777777" w:rsidR="00631B8A" w:rsidRDefault="00000000">
            <w:pPr>
              <w:widowControl w:val="0"/>
              <w:spacing w:before="0" w:after="0" w:line="240" w:lineRule="auto"/>
              <w:jc w:val="center"/>
              <w:rPr>
                <w:b/>
                <w:sz w:val="16"/>
                <w:szCs w:val="16"/>
              </w:rPr>
            </w:pPr>
            <w:r>
              <w:rPr>
                <w:b/>
                <w:sz w:val="16"/>
                <w:szCs w:val="16"/>
              </w:rPr>
              <w:t xml:space="preserve"> 3</w:t>
            </w:r>
          </w:p>
        </w:tc>
        <w:tc>
          <w:tcPr>
            <w:tcW w:w="175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A7DC790" w14:textId="77777777" w:rsidR="00631B8A" w:rsidRDefault="00000000">
            <w:pPr>
              <w:widowControl w:val="0"/>
              <w:spacing w:before="0" w:after="0" w:line="240" w:lineRule="auto"/>
              <w:jc w:val="center"/>
              <w:rPr>
                <w:sz w:val="16"/>
                <w:szCs w:val="16"/>
              </w:rPr>
            </w:pPr>
            <w:r>
              <w:rPr>
                <w:sz w:val="16"/>
                <w:szCs w:val="16"/>
              </w:rPr>
              <w:t>Medio</w:t>
            </w:r>
          </w:p>
        </w:tc>
        <w:tc>
          <w:tcPr>
            <w:tcW w:w="133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65DD028" w14:textId="77777777" w:rsidR="00631B8A" w:rsidRDefault="00000000">
            <w:pPr>
              <w:widowControl w:val="0"/>
              <w:spacing w:before="0" w:after="0" w:line="240" w:lineRule="auto"/>
              <w:jc w:val="center"/>
              <w:rPr>
                <w:sz w:val="16"/>
                <w:szCs w:val="16"/>
              </w:rPr>
            </w:pPr>
            <w:r>
              <w:rPr>
                <w:sz w:val="16"/>
                <w:szCs w:val="16"/>
              </w:rPr>
              <w:t>140,341.93</w:t>
            </w:r>
          </w:p>
        </w:tc>
        <w:tc>
          <w:tcPr>
            <w:tcW w:w="109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807574A" w14:textId="77777777" w:rsidR="00631B8A" w:rsidRDefault="00000000">
            <w:pPr>
              <w:widowControl w:val="0"/>
              <w:spacing w:before="0" w:after="0" w:line="240" w:lineRule="auto"/>
              <w:jc w:val="center"/>
              <w:rPr>
                <w:sz w:val="16"/>
                <w:szCs w:val="16"/>
              </w:rPr>
            </w:pPr>
            <w:r>
              <w:rPr>
                <w:sz w:val="16"/>
                <w:szCs w:val="16"/>
              </w:rPr>
              <w:t>18.87</w:t>
            </w:r>
          </w:p>
        </w:tc>
      </w:tr>
      <w:tr w:rsidR="00631B8A" w14:paraId="5B859695" w14:textId="77777777">
        <w:trPr>
          <w:trHeight w:val="190"/>
          <w:jc w:val="center"/>
        </w:trPr>
        <w:tc>
          <w:tcPr>
            <w:tcW w:w="737" w:type="dxa"/>
            <w:tcBorders>
              <w:top w:val="nil"/>
              <w:left w:val="nil"/>
              <w:bottom w:val="single" w:sz="5" w:space="0" w:color="666666"/>
              <w:right w:val="nil"/>
            </w:tcBorders>
            <w:tcMar>
              <w:top w:w="0" w:type="dxa"/>
              <w:left w:w="100" w:type="dxa"/>
              <w:bottom w:w="0" w:type="dxa"/>
              <w:right w:w="100" w:type="dxa"/>
            </w:tcMar>
            <w:vAlign w:val="center"/>
          </w:tcPr>
          <w:p w14:paraId="2EDE5365" w14:textId="77777777" w:rsidR="00631B8A" w:rsidRDefault="00000000">
            <w:pPr>
              <w:widowControl w:val="0"/>
              <w:spacing w:before="0" w:after="0" w:line="240" w:lineRule="auto"/>
              <w:jc w:val="center"/>
              <w:rPr>
                <w:b/>
                <w:sz w:val="16"/>
                <w:szCs w:val="16"/>
              </w:rPr>
            </w:pPr>
            <w:r>
              <w:rPr>
                <w:b/>
                <w:sz w:val="16"/>
                <w:szCs w:val="16"/>
              </w:rPr>
              <w:t xml:space="preserve"> 4</w:t>
            </w:r>
          </w:p>
        </w:tc>
        <w:tc>
          <w:tcPr>
            <w:tcW w:w="1755" w:type="dxa"/>
            <w:tcBorders>
              <w:top w:val="nil"/>
              <w:left w:val="nil"/>
              <w:bottom w:val="single" w:sz="5" w:space="0" w:color="666666"/>
              <w:right w:val="nil"/>
            </w:tcBorders>
            <w:tcMar>
              <w:top w:w="0" w:type="dxa"/>
              <w:left w:w="100" w:type="dxa"/>
              <w:bottom w:w="0" w:type="dxa"/>
              <w:right w:w="100" w:type="dxa"/>
            </w:tcMar>
            <w:vAlign w:val="center"/>
          </w:tcPr>
          <w:p w14:paraId="22320F4D" w14:textId="77777777" w:rsidR="00631B8A" w:rsidRDefault="00000000">
            <w:pPr>
              <w:widowControl w:val="0"/>
              <w:spacing w:before="0" w:after="0" w:line="240" w:lineRule="auto"/>
              <w:jc w:val="center"/>
              <w:rPr>
                <w:sz w:val="16"/>
                <w:szCs w:val="16"/>
              </w:rPr>
            </w:pPr>
            <w:r>
              <w:rPr>
                <w:sz w:val="16"/>
                <w:szCs w:val="16"/>
              </w:rPr>
              <w:t>Alto</w:t>
            </w:r>
          </w:p>
        </w:tc>
        <w:tc>
          <w:tcPr>
            <w:tcW w:w="1335" w:type="dxa"/>
            <w:tcBorders>
              <w:top w:val="nil"/>
              <w:left w:val="nil"/>
              <w:bottom w:val="single" w:sz="5" w:space="0" w:color="666666"/>
              <w:right w:val="nil"/>
            </w:tcBorders>
            <w:tcMar>
              <w:top w:w="0" w:type="dxa"/>
              <w:left w:w="100" w:type="dxa"/>
              <w:bottom w:w="0" w:type="dxa"/>
              <w:right w:w="100" w:type="dxa"/>
            </w:tcMar>
            <w:vAlign w:val="center"/>
          </w:tcPr>
          <w:p w14:paraId="7581CCFE" w14:textId="77777777" w:rsidR="00631B8A" w:rsidRDefault="00000000">
            <w:pPr>
              <w:widowControl w:val="0"/>
              <w:spacing w:before="0" w:after="0" w:line="240" w:lineRule="auto"/>
              <w:jc w:val="center"/>
              <w:rPr>
                <w:sz w:val="16"/>
                <w:szCs w:val="16"/>
              </w:rPr>
            </w:pPr>
            <w:r>
              <w:rPr>
                <w:sz w:val="16"/>
                <w:szCs w:val="16"/>
              </w:rPr>
              <w:t>403,529.16</w:t>
            </w:r>
          </w:p>
        </w:tc>
        <w:tc>
          <w:tcPr>
            <w:tcW w:w="1095" w:type="dxa"/>
            <w:tcBorders>
              <w:top w:val="nil"/>
              <w:left w:val="nil"/>
              <w:bottom w:val="single" w:sz="5" w:space="0" w:color="666666"/>
              <w:right w:val="nil"/>
            </w:tcBorders>
            <w:tcMar>
              <w:top w:w="0" w:type="dxa"/>
              <w:left w:w="100" w:type="dxa"/>
              <w:bottom w:w="0" w:type="dxa"/>
              <w:right w:w="100" w:type="dxa"/>
            </w:tcMar>
            <w:vAlign w:val="center"/>
          </w:tcPr>
          <w:p w14:paraId="0FA22C2E" w14:textId="77777777" w:rsidR="00631B8A" w:rsidRDefault="00000000">
            <w:pPr>
              <w:widowControl w:val="0"/>
              <w:spacing w:before="0" w:after="0" w:line="240" w:lineRule="auto"/>
              <w:jc w:val="center"/>
              <w:rPr>
                <w:sz w:val="16"/>
                <w:szCs w:val="16"/>
              </w:rPr>
            </w:pPr>
            <w:r>
              <w:rPr>
                <w:sz w:val="16"/>
                <w:szCs w:val="16"/>
              </w:rPr>
              <w:t>54.27</w:t>
            </w:r>
          </w:p>
        </w:tc>
      </w:tr>
      <w:tr w:rsidR="00631B8A" w14:paraId="2641C273" w14:textId="77777777">
        <w:trPr>
          <w:trHeight w:val="190"/>
          <w:jc w:val="center"/>
        </w:trPr>
        <w:tc>
          <w:tcPr>
            <w:tcW w:w="737"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EEEC2F9" w14:textId="77777777" w:rsidR="00631B8A" w:rsidRDefault="00000000">
            <w:pPr>
              <w:widowControl w:val="0"/>
              <w:spacing w:before="0" w:after="0" w:line="240" w:lineRule="auto"/>
              <w:jc w:val="center"/>
              <w:rPr>
                <w:b/>
                <w:sz w:val="16"/>
                <w:szCs w:val="16"/>
              </w:rPr>
            </w:pPr>
            <w:r>
              <w:rPr>
                <w:b/>
                <w:sz w:val="16"/>
                <w:szCs w:val="16"/>
              </w:rPr>
              <w:t xml:space="preserve"> 5</w:t>
            </w:r>
          </w:p>
        </w:tc>
        <w:tc>
          <w:tcPr>
            <w:tcW w:w="175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8BA9311" w14:textId="77777777" w:rsidR="00631B8A" w:rsidRDefault="00000000">
            <w:pPr>
              <w:widowControl w:val="0"/>
              <w:spacing w:before="0" w:after="0" w:line="240" w:lineRule="auto"/>
              <w:jc w:val="center"/>
              <w:rPr>
                <w:sz w:val="16"/>
                <w:szCs w:val="16"/>
              </w:rPr>
            </w:pPr>
            <w:r>
              <w:rPr>
                <w:sz w:val="16"/>
                <w:szCs w:val="16"/>
              </w:rPr>
              <w:t>Muy alto</w:t>
            </w:r>
          </w:p>
        </w:tc>
        <w:tc>
          <w:tcPr>
            <w:tcW w:w="133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8A8A707" w14:textId="77777777" w:rsidR="00631B8A" w:rsidRDefault="00000000">
            <w:pPr>
              <w:widowControl w:val="0"/>
              <w:spacing w:before="0" w:after="0" w:line="240" w:lineRule="auto"/>
              <w:jc w:val="center"/>
              <w:rPr>
                <w:sz w:val="16"/>
                <w:szCs w:val="16"/>
              </w:rPr>
            </w:pPr>
            <w:r>
              <w:rPr>
                <w:sz w:val="16"/>
                <w:szCs w:val="16"/>
              </w:rPr>
              <w:t>29,570.07</w:t>
            </w:r>
          </w:p>
        </w:tc>
        <w:tc>
          <w:tcPr>
            <w:tcW w:w="1095"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091C85B2" w14:textId="77777777" w:rsidR="00631B8A" w:rsidRDefault="00000000">
            <w:pPr>
              <w:widowControl w:val="0"/>
              <w:spacing w:before="0" w:after="0" w:line="240" w:lineRule="auto"/>
              <w:jc w:val="center"/>
              <w:rPr>
                <w:sz w:val="16"/>
                <w:szCs w:val="16"/>
              </w:rPr>
            </w:pPr>
            <w:r>
              <w:rPr>
                <w:sz w:val="16"/>
                <w:szCs w:val="16"/>
              </w:rPr>
              <w:t>3.98</w:t>
            </w:r>
          </w:p>
        </w:tc>
      </w:tr>
      <w:tr w:rsidR="00631B8A" w14:paraId="6501C2B8" w14:textId="77777777">
        <w:trPr>
          <w:trHeight w:val="190"/>
          <w:jc w:val="center"/>
        </w:trPr>
        <w:tc>
          <w:tcPr>
            <w:tcW w:w="737" w:type="dxa"/>
            <w:tcBorders>
              <w:top w:val="nil"/>
              <w:left w:val="nil"/>
              <w:bottom w:val="single" w:sz="5" w:space="0" w:color="666666"/>
              <w:right w:val="nil"/>
            </w:tcBorders>
            <w:tcMar>
              <w:top w:w="0" w:type="dxa"/>
              <w:left w:w="100" w:type="dxa"/>
              <w:bottom w:w="0" w:type="dxa"/>
              <w:right w:w="100" w:type="dxa"/>
            </w:tcMar>
            <w:vAlign w:val="center"/>
          </w:tcPr>
          <w:p w14:paraId="43CD85E0" w14:textId="77777777" w:rsidR="00631B8A" w:rsidRDefault="00000000">
            <w:pPr>
              <w:widowControl w:val="0"/>
              <w:spacing w:before="0" w:after="0" w:line="240" w:lineRule="auto"/>
              <w:jc w:val="center"/>
              <w:rPr>
                <w:b/>
                <w:sz w:val="16"/>
                <w:szCs w:val="16"/>
              </w:rPr>
            </w:pPr>
            <w:r>
              <w:rPr>
                <w:b/>
                <w:sz w:val="16"/>
                <w:szCs w:val="16"/>
              </w:rPr>
              <w:t xml:space="preserve"> </w:t>
            </w:r>
          </w:p>
        </w:tc>
        <w:tc>
          <w:tcPr>
            <w:tcW w:w="1755" w:type="dxa"/>
            <w:tcBorders>
              <w:top w:val="nil"/>
              <w:left w:val="nil"/>
              <w:bottom w:val="single" w:sz="5" w:space="0" w:color="666666"/>
              <w:right w:val="nil"/>
            </w:tcBorders>
            <w:tcMar>
              <w:top w:w="0" w:type="dxa"/>
              <w:left w:w="100" w:type="dxa"/>
              <w:bottom w:w="0" w:type="dxa"/>
              <w:right w:w="100" w:type="dxa"/>
            </w:tcMar>
            <w:vAlign w:val="center"/>
          </w:tcPr>
          <w:p w14:paraId="3E95C2E2" w14:textId="77777777" w:rsidR="00631B8A" w:rsidRDefault="00000000">
            <w:pPr>
              <w:widowControl w:val="0"/>
              <w:spacing w:before="0" w:after="0" w:line="240" w:lineRule="auto"/>
              <w:jc w:val="center"/>
              <w:rPr>
                <w:sz w:val="16"/>
                <w:szCs w:val="16"/>
              </w:rPr>
            </w:pPr>
            <w:r>
              <w:rPr>
                <w:sz w:val="16"/>
                <w:szCs w:val="16"/>
              </w:rPr>
              <w:t>Total</w:t>
            </w:r>
          </w:p>
        </w:tc>
        <w:tc>
          <w:tcPr>
            <w:tcW w:w="1335" w:type="dxa"/>
            <w:tcBorders>
              <w:top w:val="nil"/>
              <w:left w:val="nil"/>
              <w:bottom w:val="single" w:sz="5" w:space="0" w:color="666666"/>
              <w:right w:val="nil"/>
            </w:tcBorders>
            <w:tcMar>
              <w:top w:w="0" w:type="dxa"/>
              <w:left w:w="100" w:type="dxa"/>
              <w:bottom w:w="0" w:type="dxa"/>
              <w:right w:w="100" w:type="dxa"/>
            </w:tcMar>
            <w:vAlign w:val="center"/>
          </w:tcPr>
          <w:p w14:paraId="12623025" w14:textId="77777777" w:rsidR="00631B8A" w:rsidRDefault="00000000">
            <w:pPr>
              <w:widowControl w:val="0"/>
              <w:spacing w:before="0" w:after="0" w:line="240" w:lineRule="auto"/>
              <w:jc w:val="center"/>
              <w:rPr>
                <w:sz w:val="16"/>
                <w:szCs w:val="16"/>
              </w:rPr>
            </w:pPr>
            <w:r>
              <w:rPr>
                <w:sz w:val="16"/>
                <w:szCs w:val="16"/>
              </w:rPr>
              <w:t>743,541.15</w:t>
            </w:r>
          </w:p>
        </w:tc>
        <w:tc>
          <w:tcPr>
            <w:tcW w:w="1095" w:type="dxa"/>
            <w:tcBorders>
              <w:top w:val="nil"/>
              <w:left w:val="nil"/>
              <w:bottom w:val="single" w:sz="5" w:space="0" w:color="666666"/>
              <w:right w:val="nil"/>
            </w:tcBorders>
            <w:tcMar>
              <w:top w:w="0" w:type="dxa"/>
              <w:left w:w="100" w:type="dxa"/>
              <w:bottom w:w="0" w:type="dxa"/>
              <w:right w:w="100" w:type="dxa"/>
            </w:tcMar>
            <w:vAlign w:val="center"/>
          </w:tcPr>
          <w:p w14:paraId="5BDDBF53" w14:textId="77777777" w:rsidR="00631B8A" w:rsidRDefault="00000000">
            <w:pPr>
              <w:widowControl w:val="0"/>
              <w:spacing w:before="0" w:after="0" w:line="240" w:lineRule="auto"/>
              <w:jc w:val="center"/>
              <w:rPr>
                <w:sz w:val="16"/>
                <w:szCs w:val="16"/>
              </w:rPr>
            </w:pPr>
            <w:r>
              <w:rPr>
                <w:sz w:val="16"/>
                <w:szCs w:val="16"/>
              </w:rPr>
              <w:t>100</w:t>
            </w:r>
          </w:p>
        </w:tc>
      </w:tr>
    </w:tbl>
    <w:p w14:paraId="0F97F872" w14:textId="77777777" w:rsidR="00631B8A" w:rsidRDefault="00000000">
      <w:pPr>
        <w:widowControl w:val="0"/>
        <w:spacing w:before="0" w:after="0" w:line="240" w:lineRule="auto"/>
        <w:jc w:val="center"/>
        <w:rPr>
          <w:sz w:val="16"/>
          <w:szCs w:val="16"/>
        </w:rPr>
      </w:pPr>
      <w:r>
        <w:rPr>
          <w:sz w:val="16"/>
          <w:szCs w:val="16"/>
        </w:rPr>
        <w:t>Fuente: elaboración propia.</w:t>
      </w:r>
    </w:p>
    <w:p w14:paraId="5422DA98" w14:textId="77777777" w:rsidR="00631B8A" w:rsidRDefault="00631B8A">
      <w:pPr>
        <w:widowControl w:val="0"/>
        <w:spacing w:before="0" w:after="0" w:line="240" w:lineRule="auto"/>
        <w:jc w:val="left"/>
      </w:pPr>
    </w:p>
    <w:p w14:paraId="5828E75D" w14:textId="77777777" w:rsidR="00631B8A" w:rsidRDefault="00000000">
      <w:pPr>
        <w:widowControl w:val="0"/>
        <w:spacing w:line="240" w:lineRule="auto"/>
      </w:pPr>
      <w:r>
        <w:t>De acuerdo a este resultado, se propone una zonificación de política ambiental para orientar las actividades productivas y de conservación en el territorio. El objetivo de esta zonificación es minimizar la manifestación de riesgos presentes en el estado, alineándose con el marco de la Gestión Integral del Riesgo de Desastres y la Ley General del Equilibrio Ecológico y la Protección al Ambiente (LGEEPA).</w:t>
      </w:r>
    </w:p>
    <w:p w14:paraId="3440B513" w14:textId="77777777" w:rsidR="00631B8A" w:rsidRDefault="00000000">
      <w:pPr>
        <w:widowControl w:val="0"/>
        <w:spacing w:line="240" w:lineRule="auto"/>
      </w:pPr>
      <w:r>
        <w:t>Esta propuesta categoriza las actividades en tres tipos:</w:t>
      </w:r>
    </w:p>
    <w:p w14:paraId="316F6F06" w14:textId="77777777" w:rsidR="00631B8A" w:rsidRDefault="00000000">
      <w:pPr>
        <w:widowControl w:val="0"/>
        <w:numPr>
          <w:ilvl w:val="0"/>
          <w:numId w:val="1"/>
        </w:numPr>
        <w:spacing w:after="0" w:line="240" w:lineRule="auto"/>
      </w:pPr>
      <w:r>
        <w:t>Ideal: Actividades óptimas y de bajo impacto.</w:t>
      </w:r>
    </w:p>
    <w:p w14:paraId="1B02F9D8" w14:textId="77777777" w:rsidR="00631B8A" w:rsidRDefault="00000000">
      <w:pPr>
        <w:widowControl w:val="0"/>
        <w:numPr>
          <w:ilvl w:val="0"/>
          <w:numId w:val="1"/>
        </w:numPr>
        <w:spacing w:before="0" w:after="0" w:line="240" w:lineRule="auto"/>
      </w:pPr>
      <w:r>
        <w:t>Condicionada: Actividades permitidas bajo estudios técnicos, medidas de mitigación y monitoreo específicos.</w:t>
      </w:r>
    </w:p>
    <w:p w14:paraId="5C37A3F1" w14:textId="77777777" w:rsidR="00631B8A" w:rsidRDefault="00000000">
      <w:pPr>
        <w:widowControl w:val="0"/>
        <w:numPr>
          <w:ilvl w:val="0"/>
          <w:numId w:val="1"/>
        </w:numPr>
        <w:spacing w:before="0" w:line="240" w:lineRule="auto"/>
      </w:pPr>
      <w:r>
        <w:t>No recomendados: Actividades prohibidas debido al alto riesgo de desastres o degradación.</w:t>
      </w:r>
    </w:p>
    <w:p w14:paraId="5D993189" w14:textId="77777777" w:rsidR="00631B8A" w:rsidRDefault="00000000">
      <w:pPr>
        <w:widowControl w:val="0"/>
        <w:spacing w:line="240" w:lineRule="auto"/>
      </w:pPr>
      <w:r>
        <w:t xml:space="preserve">Es fundamental realizar un análisis de </w:t>
      </w:r>
      <w:proofErr w:type="spellStart"/>
      <w:r>
        <w:t>multi-amenaza</w:t>
      </w:r>
      <w:proofErr w:type="spellEnd"/>
      <w:r>
        <w:t xml:space="preserve"> antes de aplicar estas directrices, ya que una zona con susceptibilidad baja para un peligro (deslizamientos) podría ser de susceptibilidad alta para otro (inundaciones). Las actividades "condicionadas" solo deben autorizarse tras descartar la superposición de riesgos.</w:t>
      </w:r>
    </w:p>
    <w:p w14:paraId="590E3E91" w14:textId="77777777" w:rsidR="00631B8A" w:rsidRDefault="00000000">
      <w:pPr>
        <w:widowControl w:val="0"/>
        <w:spacing w:line="240" w:lineRule="auto"/>
      </w:pPr>
      <w:r>
        <w:t>La implementación efectiva de esta zonificación requiere su incorporación en los instrumentos de planeación municipal (programas de ordenamiento territorial y desarrollo urbano) y la coordinación entre los sectores público, social y privado.</w:t>
      </w:r>
    </w:p>
    <w:p w14:paraId="12832CCD" w14:textId="77777777" w:rsidR="00631B8A" w:rsidRDefault="00000000">
      <w:pPr>
        <w:widowControl w:val="0"/>
        <w:spacing w:line="240" w:lineRule="auto"/>
      </w:pPr>
      <w:r>
        <w:t>A continuación, se presenta la tabla con la propuesta específica de zonificación:</w:t>
      </w:r>
    </w:p>
    <w:p w14:paraId="4D5A6C12" w14:textId="77777777" w:rsidR="00631B8A" w:rsidRDefault="00000000">
      <w:pPr>
        <w:widowControl w:val="0"/>
        <w:spacing w:before="0" w:after="0" w:line="240" w:lineRule="auto"/>
        <w:jc w:val="center"/>
        <w:rPr>
          <w:sz w:val="16"/>
          <w:szCs w:val="16"/>
        </w:rPr>
      </w:pPr>
      <w:r>
        <w:rPr>
          <w:sz w:val="16"/>
          <w:szCs w:val="16"/>
        </w:rPr>
        <w:t>Tabla 10.- Propuesta para la zonificación de políticas ambientales con respecto a los niveles de susceptibilidad asociados a peligros por inestabilidad de laderas</w:t>
      </w:r>
    </w:p>
    <w:tbl>
      <w:tblPr>
        <w:tblStyle w:val="a8"/>
        <w:tblW w:w="9265"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531"/>
        <w:gridCol w:w="1814"/>
        <w:gridCol w:w="4050"/>
        <w:gridCol w:w="1870"/>
      </w:tblGrid>
      <w:tr w:rsidR="00631B8A" w14:paraId="468704D3" w14:textId="77777777">
        <w:trPr>
          <w:trHeight w:val="510"/>
          <w:jc w:val="center"/>
        </w:trPr>
        <w:tc>
          <w:tcPr>
            <w:tcW w:w="153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20F0BFD7" w14:textId="77777777" w:rsidR="00631B8A" w:rsidRDefault="00000000">
            <w:pPr>
              <w:widowControl w:val="0"/>
              <w:spacing w:before="0" w:after="0" w:line="240" w:lineRule="auto"/>
              <w:jc w:val="center"/>
              <w:rPr>
                <w:b/>
                <w:sz w:val="16"/>
                <w:szCs w:val="16"/>
              </w:rPr>
            </w:pPr>
            <w:r>
              <w:rPr>
                <w:b/>
                <w:sz w:val="16"/>
                <w:szCs w:val="16"/>
              </w:rPr>
              <w:t>Grado de susceptibilidad</w:t>
            </w:r>
          </w:p>
        </w:tc>
        <w:tc>
          <w:tcPr>
            <w:tcW w:w="1814"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4EFC51A7" w14:textId="77777777" w:rsidR="00631B8A" w:rsidRDefault="00000000">
            <w:pPr>
              <w:widowControl w:val="0"/>
              <w:spacing w:before="0" w:after="0" w:line="240" w:lineRule="auto"/>
              <w:jc w:val="center"/>
              <w:rPr>
                <w:b/>
                <w:sz w:val="16"/>
                <w:szCs w:val="16"/>
              </w:rPr>
            </w:pPr>
            <w:r>
              <w:rPr>
                <w:b/>
                <w:sz w:val="16"/>
                <w:szCs w:val="16"/>
              </w:rPr>
              <w:t>Ideal</w:t>
            </w:r>
          </w:p>
        </w:tc>
        <w:tc>
          <w:tcPr>
            <w:tcW w:w="405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40D55680" w14:textId="77777777" w:rsidR="00631B8A" w:rsidRDefault="00000000">
            <w:pPr>
              <w:widowControl w:val="0"/>
              <w:spacing w:before="0" w:after="0" w:line="240" w:lineRule="auto"/>
              <w:jc w:val="center"/>
              <w:rPr>
                <w:b/>
                <w:sz w:val="16"/>
                <w:szCs w:val="16"/>
              </w:rPr>
            </w:pPr>
            <w:r>
              <w:rPr>
                <w:b/>
                <w:sz w:val="16"/>
                <w:szCs w:val="16"/>
              </w:rPr>
              <w:t>Condicionada</w:t>
            </w:r>
          </w:p>
        </w:tc>
        <w:tc>
          <w:tcPr>
            <w:tcW w:w="1870" w:type="dxa"/>
            <w:tcBorders>
              <w:top w:val="single" w:sz="5" w:space="0" w:color="666666"/>
              <w:left w:val="nil"/>
              <w:bottom w:val="single" w:sz="5" w:space="0" w:color="666666"/>
              <w:right w:val="nil"/>
            </w:tcBorders>
            <w:tcMar>
              <w:top w:w="0" w:type="dxa"/>
              <w:left w:w="100" w:type="dxa"/>
              <w:bottom w:w="0" w:type="dxa"/>
              <w:right w:w="100" w:type="dxa"/>
            </w:tcMar>
            <w:vAlign w:val="center"/>
          </w:tcPr>
          <w:p w14:paraId="53643661" w14:textId="77777777" w:rsidR="00631B8A" w:rsidRDefault="00000000">
            <w:pPr>
              <w:widowControl w:val="0"/>
              <w:spacing w:before="0" w:after="0" w:line="240" w:lineRule="auto"/>
              <w:jc w:val="center"/>
              <w:rPr>
                <w:b/>
                <w:sz w:val="16"/>
                <w:szCs w:val="16"/>
              </w:rPr>
            </w:pPr>
            <w:r>
              <w:rPr>
                <w:b/>
                <w:sz w:val="16"/>
                <w:szCs w:val="16"/>
              </w:rPr>
              <w:t>No recomendados</w:t>
            </w:r>
          </w:p>
        </w:tc>
      </w:tr>
      <w:tr w:rsidR="00631B8A" w14:paraId="40B3B5D8" w14:textId="77777777">
        <w:trPr>
          <w:trHeight w:val="1140"/>
          <w:jc w:val="center"/>
        </w:trPr>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4D0E779" w14:textId="77777777" w:rsidR="00631B8A" w:rsidRDefault="00000000">
            <w:pPr>
              <w:widowControl w:val="0"/>
              <w:spacing w:before="0" w:after="0" w:line="240" w:lineRule="auto"/>
              <w:jc w:val="center"/>
              <w:rPr>
                <w:sz w:val="16"/>
                <w:szCs w:val="16"/>
              </w:rPr>
            </w:pPr>
            <w:r>
              <w:rPr>
                <w:sz w:val="16"/>
                <w:szCs w:val="16"/>
              </w:rPr>
              <w:t>Muy bajo</w:t>
            </w:r>
          </w:p>
        </w:tc>
        <w:tc>
          <w:tcPr>
            <w:tcW w:w="181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D4CD81D" w14:textId="77777777" w:rsidR="00631B8A" w:rsidRDefault="00000000">
            <w:pPr>
              <w:widowControl w:val="0"/>
              <w:spacing w:before="0" w:after="0" w:line="240" w:lineRule="auto"/>
              <w:jc w:val="center"/>
              <w:rPr>
                <w:sz w:val="16"/>
                <w:szCs w:val="16"/>
              </w:rPr>
            </w:pPr>
            <w:r>
              <w:rPr>
                <w:sz w:val="16"/>
                <w:szCs w:val="16"/>
              </w:rPr>
              <w:t xml:space="preserve"> - Aprovechamiento agropecuario.</w:t>
            </w:r>
            <w:r>
              <w:rPr>
                <w:sz w:val="16"/>
                <w:szCs w:val="16"/>
              </w:rPr>
              <w:br/>
              <w:t xml:space="preserve"> - Preservación.</w:t>
            </w:r>
          </w:p>
        </w:tc>
        <w:tc>
          <w:tcPr>
            <w:tcW w:w="40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80B8B22" w14:textId="77777777" w:rsidR="00631B8A" w:rsidRDefault="00000000">
            <w:pPr>
              <w:widowControl w:val="0"/>
              <w:spacing w:before="0" w:after="0" w:line="240" w:lineRule="auto"/>
              <w:jc w:val="center"/>
              <w:rPr>
                <w:sz w:val="16"/>
                <w:szCs w:val="16"/>
              </w:rPr>
            </w:pPr>
            <w:r>
              <w:rPr>
                <w:sz w:val="16"/>
                <w:szCs w:val="16"/>
              </w:rPr>
              <w:t xml:space="preserve"> - Aprovechamiento urbano (si no coincide con otras amenazas).</w:t>
            </w:r>
            <w:r>
              <w:rPr>
                <w:sz w:val="16"/>
                <w:szCs w:val="16"/>
              </w:rPr>
              <w:br/>
              <w:t xml:space="preserve"> - Protección (si coincide con cuerpos de agua o zonas de conservación decretadas).</w:t>
            </w:r>
            <w:r>
              <w:rPr>
                <w:sz w:val="16"/>
                <w:szCs w:val="16"/>
              </w:rPr>
              <w:br/>
              <w:t xml:space="preserve">  - Restauración (si hay zonas degradadas).</w:t>
            </w:r>
          </w:p>
        </w:tc>
        <w:tc>
          <w:tcPr>
            <w:tcW w:w="187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DE54C79" w14:textId="77777777" w:rsidR="00631B8A" w:rsidRDefault="00000000">
            <w:pPr>
              <w:widowControl w:val="0"/>
              <w:spacing w:before="0" w:after="0" w:line="240" w:lineRule="auto"/>
              <w:jc w:val="center"/>
              <w:rPr>
                <w:sz w:val="16"/>
                <w:szCs w:val="16"/>
              </w:rPr>
            </w:pPr>
            <w:r>
              <w:rPr>
                <w:sz w:val="16"/>
                <w:szCs w:val="16"/>
              </w:rPr>
              <w:t xml:space="preserve"> -</w:t>
            </w:r>
          </w:p>
        </w:tc>
      </w:tr>
      <w:tr w:rsidR="00631B8A" w14:paraId="07F01A5A" w14:textId="77777777">
        <w:trPr>
          <w:trHeight w:val="1140"/>
          <w:jc w:val="center"/>
        </w:trPr>
        <w:tc>
          <w:tcPr>
            <w:tcW w:w="1530" w:type="dxa"/>
            <w:tcBorders>
              <w:top w:val="nil"/>
              <w:left w:val="nil"/>
              <w:bottom w:val="single" w:sz="5" w:space="0" w:color="666666"/>
              <w:right w:val="nil"/>
            </w:tcBorders>
            <w:tcMar>
              <w:top w:w="0" w:type="dxa"/>
              <w:left w:w="100" w:type="dxa"/>
              <w:bottom w:w="0" w:type="dxa"/>
              <w:right w:w="100" w:type="dxa"/>
            </w:tcMar>
            <w:vAlign w:val="center"/>
          </w:tcPr>
          <w:p w14:paraId="4953EAEC" w14:textId="77777777" w:rsidR="00631B8A" w:rsidRDefault="00000000">
            <w:pPr>
              <w:widowControl w:val="0"/>
              <w:spacing w:before="0" w:after="0" w:line="240" w:lineRule="auto"/>
              <w:jc w:val="center"/>
              <w:rPr>
                <w:sz w:val="16"/>
                <w:szCs w:val="16"/>
              </w:rPr>
            </w:pPr>
            <w:r>
              <w:rPr>
                <w:sz w:val="16"/>
                <w:szCs w:val="16"/>
              </w:rPr>
              <w:t>Bajo</w:t>
            </w:r>
          </w:p>
        </w:tc>
        <w:tc>
          <w:tcPr>
            <w:tcW w:w="1814" w:type="dxa"/>
            <w:tcBorders>
              <w:top w:val="nil"/>
              <w:left w:val="nil"/>
              <w:bottom w:val="single" w:sz="5" w:space="0" w:color="666666"/>
              <w:right w:val="nil"/>
            </w:tcBorders>
            <w:tcMar>
              <w:top w:w="0" w:type="dxa"/>
              <w:left w:w="100" w:type="dxa"/>
              <w:bottom w:w="0" w:type="dxa"/>
              <w:right w:w="100" w:type="dxa"/>
            </w:tcMar>
            <w:vAlign w:val="center"/>
          </w:tcPr>
          <w:p w14:paraId="33683634" w14:textId="77777777" w:rsidR="00631B8A" w:rsidRDefault="00000000">
            <w:pPr>
              <w:widowControl w:val="0"/>
              <w:spacing w:before="0" w:after="0" w:line="240" w:lineRule="auto"/>
              <w:jc w:val="center"/>
              <w:rPr>
                <w:sz w:val="16"/>
                <w:szCs w:val="16"/>
              </w:rPr>
            </w:pPr>
            <w:r>
              <w:rPr>
                <w:sz w:val="16"/>
                <w:szCs w:val="16"/>
              </w:rPr>
              <w:t xml:space="preserve"> - Aprovechamiento agropecuario.</w:t>
            </w:r>
            <w:r>
              <w:rPr>
                <w:sz w:val="16"/>
                <w:szCs w:val="16"/>
              </w:rPr>
              <w:br/>
              <w:t xml:space="preserve"> - Preservación.</w:t>
            </w:r>
          </w:p>
        </w:tc>
        <w:tc>
          <w:tcPr>
            <w:tcW w:w="4050" w:type="dxa"/>
            <w:tcBorders>
              <w:top w:val="nil"/>
              <w:left w:val="nil"/>
              <w:bottom w:val="single" w:sz="5" w:space="0" w:color="666666"/>
              <w:right w:val="nil"/>
            </w:tcBorders>
            <w:tcMar>
              <w:top w:w="0" w:type="dxa"/>
              <w:left w:w="100" w:type="dxa"/>
              <w:bottom w:w="0" w:type="dxa"/>
              <w:right w:w="100" w:type="dxa"/>
            </w:tcMar>
            <w:vAlign w:val="center"/>
          </w:tcPr>
          <w:p w14:paraId="3FF433E5" w14:textId="77777777" w:rsidR="00631B8A" w:rsidRDefault="00000000">
            <w:pPr>
              <w:widowControl w:val="0"/>
              <w:spacing w:before="0" w:after="0" w:line="240" w:lineRule="auto"/>
              <w:jc w:val="center"/>
              <w:rPr>
                <w:sz w:val="16"/>
                <w:szCs w:val="16"/>
              </w:rPr>
            </w:pPr>
            <w:r>
              <w:rPr>
                <w:sz w:val="16"/>
                <w:szCs w:val="16"/>
              </w:rPr>
              <w:t xml:space="preserve"> - Aprovechamiento urbano (si no coincide con pendientes abruptas u otras amenazas).</w:t>
            </w:r>
            <w:r>
              <w:rPr>
                <w:sz w:val="16"/>
                <w:szCs w:val="16"/>
              </w:rPr>
              <w:br/>
              <w:t xml:space="preserve"> - Protección (si coincide con cuerpos de agua o zonas de conservación decretadas).</w:t>
            </w:r>
            <w:r>
              <w:rPr>
                <w:sz w:val="16"/>
                <w:szCs w:val="16"/>
              </w:rPr>
              <w:br/>
              <w:t xml:space="preserve"> - Restauración (si hay zonas degradadas).</w:t>
            </w:r>
          </w:p>
        </w:tc>
        <w:tc>
          <w:tcPr>
            <w:tcW w:w="1870" w:type="dxa"/>
            <w:tcBorders>
              <w:top w:val="nil"/>
              <w:left w:val="nil"/>
              <w:bottom w:val="single" w:sz="5" w:space="0" w:color="666666"/>
              <w:right w:val="nil"/>
            </w:tcBorders>
            <w:tcMar>
              <w:top w:w="0" w:type="dxa"/>
              <w:left w:w="100" w:type="dxa"/>
              <w:bottom w:w="0" w:type="dxa"/>
              <w:right w:w="100" w:type="dxa"/>
            </w:tcMar>
            <w:vAlign w:val="center"/>
          </w:tcPr>
          <w:p w14:paraId="1677AB37" w14:textId="77777777" w:rsidR="00631B8A" w:rsidRDefault="00000000">
            <w:pPr>
              <w:widowControl w:val="0"/>
              <w:spacing w:before="0" w:after="0" w:line="240" w:lineRule="auto"/>
              <w:jc w:val="center"/>
              <w:rPr>
                <w:sz w:val="16"/>
                <w:szCs w:val="16"/>
              </w:rPr>
            </w:pPr>
            <w:r>
              <w:rPr>
                <w:sz w:val="16"/>
                <w:szCs w:val="16"/>
              </w:rPr>
              <w:t xml:space="preserve"> -</w:t>
            </w:r>
          </w:p>
        </w:tc>
      </w:tr>
      <w:tr w:rsidR="00631B8A" w14:paraId="3BF19CF9" w14:textId="77777777">
        <w:trPr>
          <w:trHeight w:val="1140"/>
          <w:jc w:val="center"/>
        </w:trPr>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12F991B" w14:textId="77777777" w:rsidR="00631B8A" w:rsidRDefault="00000000">
            <w:pPr>
              <w:widowControl w:val="0"/>
              <w:spacing w:before="0" w:after="0" w:line="240" w:lineRule="auto"/>
              <w:jc w:val="center"/>
              <w:rPr>
                <w:sz w:val="16"/>
                <w:szCs w:val="16"/>
              </w:rPr>
            </w:pPr>
            <w:r>
              <w:rPr>
                <w:sz w:val="16"/>
                <w:szCs w:val="16"/>
              </w:rPr>
              <w:t>Medio</w:t>
            </w:r>
          </w:p>
        </w:tc>
        <w:tc>
          <w:tcPr>
            <w:tcW w:w="181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3A11734E" w14:textId="77777777" w:rsidR="00631B8A" w:rsidRDefault="00000000">
            <w:pPr>
              <w:widowControl w:val="0"/>
              <w:spacing w:before="0" w:after="0" w:line="240" w:lineRule="auto"/>
              <w:jc w:val="center"/>
              <w:rPr>
                <w:sz w:val="16"/>
                <w:szCs w:val="16"/>
              </w:rPr>
            </w:pPr>
            <w:r>
              <w:rPr>
                <w:sz w:val="16"/>
                <w:szCs w:val="16"/>
              </w:rPr>
              <w:t xml:space="preserve"> - Preservación</w:t>
            </w:r>
          </w:p>
        </w:tc>
        <w:tc>
          <w:tcPr>
            <w:tcW w:w="40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4A8150A6" w14:textId="77777777" w:rsidR="00631B8A" w:rsidRDefault="00000000">
            <w:pPr>
              <w:widowControl w:val="0"/>
              <w:spacing w:before="0" w:after="0" w:line="240" w:lineRule="auto"/>
              <w:jc w:val="center"/>
              <w:rPr>
                <w:sz w:val="16"/>
                <w:szCs w:val="16"/>
              </w:rPr>
            </w:pPr>
            <w:r>
              <w:rPr>
                <w:sz w:val="16"/>
                <w:szCs w:val="16"/>
              </w:rPr>
              <w:t xml:space="preserve"> - Aprovechamiento agropecuario (si no coincide con pendientes abruptas).</w:t>
            </w:r>
            <w:r>
              <w:rPr>
                <w:sz w:val="16"/>
                <w:szCs w:val="16"/>
              </w:rPr>
              <w:br/>
              <w:t xml:space="preserve"> - Protección (si coincide con sitios de conservación o cuerpos de agua decretados).</w:t>
            </w:r>
            <w:r>
              <w:rPr>
                <w:sz w:val="16"/>
                <w:szCs w:val="16"/>
              </w:rPr>
              <w:br/>
              <w:t xml:space="preserve"> - Restauración (zonas degradadas).</w:t>
            </w:r>
          </w:p>
        </w:tc>
        <w:tc>
          <w:tcPr>
            <w:tcW w:w="187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5DFFDDEC" w14:textId="77777777" w:rsidR="00631B8A" w:rsidRDefault="00000000">
            <w:pPr>
              <w:widowControl w:val="0"/>
              <w:spacing w:before="0" w:after="0" w:line="240" w:lineRule="auto"/>
              <w:jc w:val="center"/>
              <w:rPr>
                <w:sz w:val="16"/>
                <w:szCs w:val="16"/>
              </w:rPr>
            </w:pPr>
            <w:r>
              <w:rPr>
                <w:sz w:val="16"/>
                <w:szCs w:val="16"/>
              </w:rPr>
              <w:t xml:space="preserve"> - Aprovechamiento urbano.</w:t>
            </w:r>
            <w:r>
              <w:rPr>
                <w:sz w:val="16"/>
                <w:szCs w:val="16"/>
              </w:rPr>
              <w:br/>
              <w:t xml:space="preserve">  - Aprovechamiento agropecuario (Intensivo)</w:t>
            </w:r>
          </w:p>
        </w:tc>
      </w:tr>
      <w:tr w:rsidR="00631B8A" w14:paraId="1CAAFECA" w14:textId="77777777">
        <w:trPr>
          <w:trHeight w:val="915"/>
          <w:jc w:val="center"/>
        </w:trPr>
        <w:tc>
          <w:tcPr>
            <w:tcW w:w="1530" w:type="dxa"/>
            <w:tcBorders>
              <w:top w:val="nil"/>
              <w:left w:val="nil"/>
              <w:bottom w:val="single" w:sz="5" w:space="0" w:color="666666"/>
              <w:right w:val="nil"/>
            </w:tcBorders>
            <w:tcMar>
              <w:top w:w="0" w:type="dxa"/>
              <w:left w:w="100" w:type="dxa"/>
              <w:bottom w:w="0" w:type="dxa"/>
              <w:right w:w="100" w:type="dxa"/>
            </w:tcMar>
            <w:vAlign w:val="center"/>
          </w:tcPr>
          <w:p w14:paraId="3F1FC80F" w14:textId="77777777" w:rsidR="00631B8A" w:rsidRDefault="00000000">
            <w:pPr>
              <w:widowControl w:val="0"/>
              <w:spacing w:before="0" w:after="0" w:line="240" w:lineRule="auto"/>
              <w:jc w:val="center"/>
              <w:rPr>
                <w:sz w:val="16"/>
                <w:szCs w:val="16"/>
              </w:rPr>
            </w:pPr>
            <w:r>
              <w:rPr>
                <w:sz w:val="16"/>
                <w:szCs w:val="16"/>
              </w:rPr>
              <w:t>Alto</w:t>
            </w:r>
          </w:p>
        </w:tc>
        <w:tc>
          <w:tcPr>
            <w:tcW w:w="1814" w:type="dxa"/>
            <w:tcBorders>
              <w:top w:val="nil"/>
              <w:left w:val="nil"/>
              <w:bottom w:val="single" w:sz="5" w:space="0" w:color="666666"/>
              <w:right w:val="nil"/>
            </w:tcBorders>
            <w:tcMar>
              <w:top w:w="0" w:type="dxa"/>
              <w:left w:w="100" w:type="dxa"/>
              <w:bottom w:w="0" w:type="dxa"/>
              <w:right w:w="100" w:type="dxa"/>
            </w:tcMar>
            <w:vAlign w:val="center"/>
          </w:tcPr>
          <w:p w14:paraId="414ACBDA" w14:textId="77777777" w:rsidR="00631B8A" w:rsidRDefault="00000000">
            <w:pPr>
              <w:widowControl w:val="0"/>
              <w:spacing w:before="0" w:after="0" w:line="240" w:lineRule="auto"/>
              <w:jc w:val="center"/>
              <w:rPr>
                <w:sz w:val="16"/>
                <w:szCs w:val="16"/>
              </w:rPr>
            </w:pPr>
            <w:r>
              <w:rPr>
                <w:sz w:val="16"/>
                <w:szCs w:val="16"/>
              </w:rPr>
              <w:t xml:space="preserve"> - Preservación</w:t>
            </w:r>
          </w:p>
        </w:tc>
        <w:tc>
          <w:tcPr>
            <w:tcW w:w="4050" w:type="dxa"/>
            <w:tcBorders>
              <w:top w:val="nil"/>
              <w:left w:val="nil"/>
              <w:bottom w:val="single" w:sz="5" w:space="0" w:color="666666"/>
              <w:right w:val="nil"/>
            </w:tcBorders>
            <w:tcMar>
              <w:top w:w="0" w:type="dxa"/>
              <w:left w:w="100" w:type="dxa"/>
              <w:bottom w:w="0" w:type="dxa"/>
              <w:right w:w="100" w:type="dxa"/>
            </w:tcMar>
            <w:vAlign w:val="center"/>
          </w:tcPr>
          <w:p w14:paraId="6D7B5351" w14:textId="77777777" w:rsidR="00631B8A" w:rsidRDefault="00000000">
            <w:pPr>
              <w:widowControl w:val="0"/>
              <w:spacing w:before="0" w:after="0" w:line="240" w:lineRule="auto"/>
              <w:jc w:val="center"/>
              <w:rPr>
                <w:sz w:val="16"/>
                <w:szCs w:val="16"/>
              </w:rPr>
            </w:pPr>
            <w:r>
              <w:rPr>
                <w:sz w:val="16"/>
                <w:szCs w:val="16"/>
              </w:rPr>
              <w:t xml:space="preserve"> - Protección (si coincide con sitios de conservación o cuerpos de agua).</w:t>
            </w:r>
            <w:r>
              <w:rPr>
                <w:sz w:val="16"/>
                <w:szCs w:val="16"/>
              </w:rPr>
              <w:br/>
              <w:t xml:space="preserve"> - Restauración (zonas degradadas).</w:t>
            </w:r>
          </w:p>
        </w:tc>
        <w:tc>
          <w:tcPr>
            <w:tcW w:w="1870" w:type="dxa"/>
            <w:tcBorders>
              <w:top w:val="nil"/>
              <w:left w:val="nil"/>
              <w:bottom w:val="single" w:sz="5" w:space="0" w:color="666666"/>
              <w:right w:val="nil"/>
            </w:tcBorders>
            <w:tcMar>
              <w:top w:w="0" w:type="dxa"/>
              <w:left w:w="100" w:type="dxa"/>
              <w:bottom w:w="0" w:type="dxa"/>
              <w:right w:w="100" w:type="dxa"/>
            </w:tcMar>
            <w:vAlign w:val="center"/>
          </w:tcPr>
          <w:p w14:paraId="2F38448F" w14:textId="77777777" w:rsidR="00631B8A" w:rsidRDefault="00000000">
            <w:pPr>
              <w:widowControl w:val="0"/>
              <w:spacing w:before="0" w:after="0" w:line="240" w:lineRule="auto"/>
              <w:jc w:val="center"/>
              <w:rPr>
                <w:sz w:val="16"/>
                <w:szCs w:val="16"/>
              </w:rPr>
            </w:pPr>
            <w:r>
              <w:rPr>
                <w:sz w:val="16"/>
                <w:szCs w:val="16"/>
              </w:rPr>
              <w:t xml:space="preserve"> - Aprovechamiento urbano.</w:t>
            </w:r>
            <w:r>
              <w:rPr>
                <w:sz w:val="16"/>
                <w:szCs w:val="16"/>
              </w:rPr>
              <w:br/>
              <w:t xml:space="preserve">  - Aprovechamiento agropecuario.</w:t>
            </w:r>
          </w:p>
        </w:tc>
      </w:tr>
      <w:tr w:rsidR="00631B8A" w14:paraId="35D5DB59" w14:textId="77777777">
        <w:trPr>
          <w:trHeight w:val="915"/>
          <w:jc w:val="center"/>
        </w:trPr>
        <w:tc>
          <w:tcPr>
            <w:tcW w:w="153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66FD40E1" w14:textId="77777777" w:rsidR="00631B8A" w:rsidRDefault="00000000">
            <w:pPr>
              <w:widowControl w:val="0"/>
              <w:spacing w:before="0" w:after="0" w:line="240" w:lineRule="auto"/>
              <w:jc w:val="center"/>
              <w:rPr>
                <w:sz w:val="16"/>
                <w:szCs w:val="16"/>
              </w:rPr>
            </w:pPr>
            <w:r>
              <w:rPr>
                <w:sz w:val="16"/>
                <w:szCs w:val="16"/>
              </w:rPr>
              <w:lastRenderedPageBreak/>
              <w:t>Muy alto</w:t>
            </w:r>
          </w:p>
        </w:tc>
        <w:tc>
          <w:tcPr>
            <w:tcW w:w="1814"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1CAEEC1B" w14:textId="77777777" w:rsidR="00631B8A" w:rsidRDefault="00000000">
            <w:pPr>
              <w:widowControl w:val="0"/>
              <w:spacing w:before="0" w:after="0" w:line="240" w:lineRule="auto"/>
              <w:jc w:val="center"/>
              <w:rPr>
                <w:sz w:val="16"/>
                <w:szCs w:val="16"/>
              </w:rPr>
            </w:pPr>
            <w:r>
              <w:rPr>
                <w:sz w:val="16"/>
                <w:szCs w:val="16"/>
              </w:rPr>
              <w:t xml:space="preserve"> - Preservación</w:t>
            </w:r>
          </w:p>
        </w:tc>
        <w:tc>
          <w:tcPr>
            <w:tcW w:w="405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7DA47EA7" w14:textId="77777777" w:rsidR="00631B8A" w:rsidRDefault="00000000">
            <w:pPr>
              <w:widowControl w:val="0"/>
              <w:spacing w:before="0" w:after="0" w:line="240" w:lineRule="auto"/>
              <w:jc w:val="center"/>
              <w:rPr>
                <w:sz w:val="16"/>
                <w:szCs w:val="16"/>
              </w:rPr>
            </w:pPr>
            <w:r>
              <w:rPr>
                <w:sz w:val="16"/>
                <w:szCs w:val="16"/>
              </w:rPr>
              <w:t xml:space="preserve"> - Protección (si coincide con sitios de conservación o cuerpos de agua).</w:t>
            </w:r>
            <w:r>
              <w:rPr>
                <w:sz w:val="16"/>
                <w:szCs w:val="16"/>
              </w:rPr>
              <w:br/>
              <w:t xml:space="preserve"> - Restauración (zonas degradadas).</w:t>
            </w:r>
          </w:p>
        </w:tc>
        <w:tc>
          <w:tcPr>
            <w:tcW w:w="1870" w:type="dxa"/>
            <w:tcBorders>
              <w:top w:val="nil"/>
              <w:left w:val="nil"/>
              <w:bottom w:val="single" w:sz="5" w:space="0" w:color="666666"/>
              <w:right w:val="nil"/>
            </w:tcBorders>
            <w:shd w:val="clear" w:color="auto" w:fill="CCCCCC"/>
            <w:tcMar>
              <w:top w:w="0" w:type="dxa"/>
              <w:left w:w="100" w:type="dxa"/>
              <w:bottom w:w="0" w:type="dxa"/>
              <w:right w:w="100" w:type="dxa"/>
            </w:tcMar>
            <w:vAlign w:val="center"/>
          </w:tcPr>
          <w:p w14:paraId="2A9BCB60" w14:textId="77777777" w:rsidR="00631B8A" w:rsidRDefault="00000000">
            <w:pPr>
              <w:widowControl w:val="0"/>
              <w:spacing w:before="0" w:after="0" w:line="240" w:lineRule="auto"/>
              <w:jc w:val="center"/>
              <w:rPr>
                <w:sz w:val="16"/>
                <w:szCs w:val="16"/>
              </w:rPr>
            </w:pPr>
            <w:r>
              <w:rPr>
                <w:sz w:val="16"/>
                <w:szCs w:val="16"/>
              </w:rPr>
              <w:t xml:space="preserve"> - Aprovechamiento urbano.</w:t>
            </w:r>
            <w:r>
              <w:rPr>
                <w:sz w:val="16"/>
                <w:szCs w:val="16"/>
              </w:rPr>
              <w:br/>
              <w:t xml:space="preserve">  - Aprovechamiento agropecuario.</w:t>
            </w:r>
          </w:p>
        </w:tc>
      </w:tr>
    </w:tbl>
    <w:p w14:paraId="684CA505" w14:textId="77777777" w:rsidR="00631B8A" w:rsidRDefault="00000000">
      <w:pPr>
        <w:widowControl w:val="0"/>
        <w:spacing w:before="0" w:after="0" w:line="240" w:lineRule="auto"/>
        <w:jc w:val="center"/>
        <w:rPr>
          <w:sz w:val="16"/>
          <w:szCs w:val="16"/>
        </w:rPr>
      </w:pPr>
      <w:r>
        <w:rPr>
          <w:sz w:val="16"/>
          <w:szCs w:val="16"/>
        </w:rPr>
        <w:t>Fuente: elaboración propia.</w:t>
      </w:r>
    </w:p>
    <w:p w14:paraId="5F6399CA" w14:textId="77777777" w:rsidR="00631B8A" w:rsidRDefault="00631B8A">
      <w:pPr>
        <w:widowControl w:val="0"/>
        <w:spacing w:before="0" w:after="0" w:line="240" w:lineRule="auto"/>
        <w:jc w:val="center"/>
        <w:rPr>
          <w:sz w:val="16"/>
          <w:szCs w:val="16"/>
        </w:rPr>
      </w:pPr>
    </w:p>
    <w:p w14:paraId="0B0FC695" w14:textId="77777777" w:rsidR="00631B8A" w:rsidRDefault="00631B8A">
      <w:pPr>
        <w:widowControl w:val="0"/>
        <w:spacing w:before="0" w:after="0" w:line="240" w:lineRule="auto"/>
        <w:jc w:val="center"/>
        <w:rPr>
          <w:sz w:val="16"/>
          <w:szCs w:val="16"/>
        </w:rPr>
      </w:pPr>
    </w:p>
    <w:p w14:paraId="774200B1" w14:textId="77777777" w:rsidR="00631B8A" w:rsidRDefault="00631B8A">
      <w:pPr>
        <w:widowControl w:val="0"/>
        <w:spacing w:before="0" w:after="0" w:line="240" w:lineRule="auto"/>
        <w:jc w:val="center"/>
        <w:rPr>
          <w:sz w:val="16"/>
          <w:szCs w:val="16"/>
        </w:rPr>
      </w:pPr>
    </w:p>
    <w:p w14:paraId="3A2179D7" w14:textId="77777777" w:rsidR="00631B8A" w:rsidRDefault="00631B8A">
      <w:pPr>
        <w:widowControl w:val="0"/>
        <w:spacing w:before="0" w:after="0" w:line="240" w:lineRule="auto"/>
        <w:jc w:val="center"/>
        <w:rPr>
          <w:sz w:val="16"/>
          <w:szCs w:val="16"/>
        </w:rPr>
      </w:pPr>
    </w:p>
    <w:p w14:paraId="314C0A8B" w14:textId="77777777" w:rsidR="00631B8A" w:rsidRDefault="00631B8A">
      <w:pPr>
        <w:widowControl w:val="0"/>
        <w:spacing w:before="0" w:after="0" w:line="240" w:lineRule="auto"/>
        <w:jc w:val="center"/>
        <w:rPr>
          <w:sz w:val="16"/>
          <w:szCs w:val="16"/>
        </w:rPr>
      </w:pPr>
    </w:p>
    <w:p w14:paraId="4D3D3D61" w14:textId="77777777" w:rsidR="00631B8A" w:rsidRDefault="00631B8A">
      <w:pPr>
        <w:widowControl w:val="0"/>
        <w:spacing w:before="0" w:after="0" w:line="240" w:lineRule="auto"/>
        <w:jc w:val="center"/>
        <w:rPr>
          <w:sz w:val="16"/>
          <w:szCs w:val="16"/>
        </w:rPr>
      </w:pPr>
    </w:p>
    <w:p w14:paraId="416885A2" w14:textId="77777777" w:rsidR="00631B8A" w:rsidRDefault="00631B8A">
      <w:pPr>
        <w:widowControl w:val="0"/>
        <w:spacing w:before="0" w:after="0" w:line="240" w:lineRule="auto"/>
        <w:jc w:val="center"/>
        <w:rPr>
          <w:sz w:val="16"/>
          <w:szCs w:val="16"/>
        </w:rPr>
      </w:pPr>
    </w:p>
    <w:p w14:paraId="61DB780F" w14:textId="77777777" w:rsidR="00631B8A" w:rsidRDefault="00631B8A">
      <w:pPr>
        <w:widowControl w:val="0"/>
        <w:spacing w:before="0" w:after="0" w:line="240" w:lineRule="auto"/>
        <w:jc w:val="center"/>
        <w:rPr>
          <w:sz w:val="16"/>
          <w:szCs w:val="16"/>
        </w:rPr>
      </w:pPr>
    </w:p>
    <w:p w14:paraId="3B99B9FB" w14:textId="77777777" w:rsidR="00631B8A" w:rsidRDefault="00631B8A">
      <w:pPr>
        <w:widowControl w:val="0"/>
        <w:spacing w:before="0" w:after="0" w:line="240" w:lineRule="auto"/>
        <w:jc w:val="center"/>
        <w:rPr>
          <w:sz w:val="16"/>
          <w:szCs w:val="16"/>
        </w:rPr>
      </w:pPr>
    </w:p>
    <w:p w14:paraId="1380A68E" w14:textId="77777777" w:rsidR="00631B8A" w:rsidRDefault="00631B8A">
      <w:pPr>
        <w:widowControl w:val="0"/>
        <w:spacing w:before="0" w:after="0" w:line="240" w:lineRule="auto"/>
        <w:jc w:val="center"/>
        <w:rPr>
          <w:sz w:val="16"/>
          <w:szCs w:val="16"/>
        </w:rPr>
      </w:pPr>
    </w:p>
    <w:p w14:paraId="49825D4B" w14:textId="77777777" w:rsidR="00631B8A" w:rsidRDefault="00631B8A">
      <w:pPr>
        <w:widowControl w:val="0"/>
        <w:spacing w:before="0" w:after="0" w:line="240" w:lineRule="auto"/>
        <w:jc w:val="center"/>
        <w:rPr>
          <w:sz w:val="16"/>
          <w:szCs w:val="16"/>
        </w:rPr>
      </w:pPr>
    </w:p>
    <w:p w14:paraId="2941D991" w14:textId="77777777" w:rsidR="00631B8A" w:rsidRDefault="00631B8A">
      <w:pPr>
        <w:widowControl w:val="0"/>
        <w:spacing w:before="0" w:after="0" w:line="240" w:lineRule="auto"/>
        <w:jc w:val="center"/>
        <w:rPr>
          <w:sz w:val="16"/>
          <w:szCs w:val="16"/>
        </w:rPr>
      </w:pPr>
    </w:p>
    <w:p w14:paraId="5E4468EA" w14:textId="77777777" w:rsidR="00631B8A" w:rsidRDefault="00631B8A">
      <w:pPr>
        <w:widowControl w:val="0"/>
        <w:spacing w:before="0" w:after="0" w:line="240" w:lineRule="auto"/>
        <w:jc w:val="left"/>
        <w:rPr>
          <w:sz w:val="16"/>
          <w:szCs w:val="16"/>
        </w:rPr>
      </w:pPr>
    </w:p>
    <w:p w14:paraId="0179BFAA" w14:textId="77777777" w:rsidR="00631B8A" w:rsidRDefault="00000000">
      <w:pPr>
        <w:widowControl w:val="0"/>
        <w:spacing w:line="240" w:lineRule="auto"/>
        <w:ind w:firstLine="700"/>
        <w:rPr>
          <w:b/>
          <w:sz w:val="24"/>
          <w:szCs w:val="24"/>
        </w:rPr>
      </w:pPr>
      <w:r>
        <w:rPr>
          <w:b/>
          <w:sz w:val="24"/>
          <w:szCs w:val="24"/>
        </w:rPr>
        <w:t>Bibliografía</w:t>
      </w:r>
    </w:p>
    <w:p w14:paraId="36BA8A64" w14:textId="77777777" w:rsidR="00631B8A" w:rsidRDefault="00000000">
      <w:pPr>
        <w:widowControl w:val="0"/>
        <w:spacing w:line="240" w:lineRule="auto"/>
      </w:pPr>
      <w:r>
        <w:t>Alcántara-Ayala, I., Echavarría L., A., Gutiérrez M., C., Domínguez M., L., &amp; Noriega R., I. (2001). Inestabilidad de laderas (Fascículos, p. 40). Centro Nacional de Prevención de Desastres.</w:t>
      </w:r>
    </w:p>
    <w:p w14:paraId="2D5BE98F" w14:textId="77777777" w:rsidR="00631B8A" w:rsidRDefault="00000000">
      <w:pPr>
        <w:widowControl w:val="0"/>
        <w:spacing w:line="240" w:lineRule="auto"/>
      </w:pPr>
      <w:proofErr w:type="spellStart"/>
      <w:r>
        <w:t>Bocco</w:t>
      </w:r>
      <w:proofErr w:type="spellEnd"/>
      <w:r>
        <w:t xml:space="preserve">, G., Solís, P. V., &amp; Velázquez, A. (2020). </w:t>
      </w:r>
      <w:r>
        <w:rPr>
          <w:i/>
        </w:rPr>
        <w:t>La deforestación en México: causas y propuestas de solución</w:t>
      </w:r>
      <w:r>
        <w:t>. Instituto de Ecología, UNAM.</w:t>
      </w:r>
    </w:p>
    <w:p w14:paraId="3A1BDFFA" w14:textId="77777777" w:rsidR="00631B8A" w:rsidRDefault="00000000">
      <w:pPr>
        <w:widowControl w:val="0"/>
        <w:spacing w:line="240" w:lineRule="auto"/>
      </w:pPr>
      <w:proofErr w:type="spellStart"/>
      <w:r>
        <w:t>Bornaetxea</w:t>
      </w:r>
      <w:proofErr w:type="spellEnd"/>
      <w:r>
        <w:t xml:space="preserve">, T., Antigüedad, I., &amp; </w:t>
      </w:r>
      <w:proofErr w:type="spellStart"/>
      <w:r>
        <w:t>Ormaetxea</w:t>
      </w:r>
      <w:proofErr w:type="spellEnd"/>
      <w:r>
        <w:t>, O. (2018). Mapas de susceptibilidad de deslizamientos a partir del modelo de regresión logística en la cuenca del río Oria (Gipuzkoa). Estrategias de tratamiento de variables. Cuaternario y Geomorfología, 32(1-2), 7-29. https://doi.org/10.17735/cyg.v31i3-4.55240</w:t>
      </w:r>
    </w:p>
    <w:p w14:paraId="5A6C492B" w14:textId="77777777" w:rsidR="00631B8A" w:rsidRDefault="00000000">
      <w:pPr>
        <w:widowControl w:val="0"/>
        <w:spacing w:line="240" w:lineRule="auto"/>
      </w:pPr>
      <w:r>
        <w:t>Centro Nacional de Prevención de Desastres (CENAPRED) (2006). Guía básica para la elaboración de atlas estatales y municipales de peligros y riesgos: conceptos básicos sobre peligros, riesgos y su representación geográfica (1ª ed.). Secretaría de Gobernación / Centro Nacional de Prevención de Desastres.</w:t>
      </w:r>
    </w:p>
    <w:p w14:paraId="073FDE2D" w14:textId="77777777" w:rsidR="00631B8A" w:rsidRDefault="00000000">
      <w:pPr>
        <w:widowControl w:val="0"/>
        <w:spacing w:line="240" w:lineRule="auto"/>
      </w:pPr>
      <w:r>
        <w:t>Centro Nacional de Prevención de Desastres (CENAPRED) (2016). Análisis de umbrales de lluvia que detonan deslizamientos y sus posibles aplicaciones en un Sistema de Alerta Temprana por Inestabilidad de Laderas. Sistema Nacional de Protección Civil, Coordinación Nacional de Protección.</w:t>
      </w:r>
    </w:p>
    <w:p w14:paraId="383B18E0" w14:textId="77777777" w:rsidR="00631B8A" w:rsidRDefault="00000000">
      <w:pPr>
        <w:widowControl w:val="0"/>
        <w:spacing w:line="240" w:lineRule="auto"/>
      </w:pPr>
      <w:r>
        <w:t>Centro Nacional de Prevención de Desastres (CENAPRED) (2020). Actualización del mapa nacional de susceptibilidad a la inestabilidad de laderas como instrumento preventivo en el marco de la gestión integral del riesgo de desastres.(2ª ed.).Secretaría de Gobernación.</w:t>
      </w:r>
    </w:p>
    <w:p w14:paraId="4E360983" w14:textId="77777777" w:rsidR="00631B8A" w:rsidRDefault="00000000">
      <w:pPr>
        <w:widowControl w:val="0"/>
        <w:spacing w:line="240" w:lineRule="auto"/>
      </w:pPr>
      <w:r>
        <w:t xml:space="preserve">Centro Nacional de Prevención de Desastres (CENAPRED). (2021). </w:t>
      </w:r>
      <w:r>
        <w:rPr>
          <w:i/>
        </w:rPr>
        <w:t>Diagnóstico de Peligros e Identificación de Riesgos de Desastres en México</w:t>
      </w:r>
      <w:r>
        <w:t>. Serie Atlas Nacional de Riesgos.</w:t>
      </w:r>
    </w:p>
    <w:p w14:paraId="0A17D304" w14:textId="77777777" w:rsidR="00631B8A" w:rsidRDefault="00000000">
      <w:pPr>
        <w:widowControl w:val="0"/>
        <w:spacing w:line="240" w:lineRule="auto"/>
      </w:pPr>
      <w:r>
        <w:t>Ley General de Protección Civil. Diario Oficial de la Federación. Última reforma publicada 06-11-2020 (2012).</w:t>
      </w:r>
    </w:p>
    <w:p w14:paraId="4F06ED8F" w14:textId="77777777" w:rsidR="00631B8A" w:rsidRDefault="00000000">
      <w:pPr>
        <w:widowControl w:val="0"/>
        <w:spacing w:line="240" w:lineRule="auto"/>
      </w:pPr>
      <w:r>
        <w:t xml:space="preserve">Código Urbano para el Estado de Jalisco, </w:t>
      </w:r>
      <w:proofErr w:type="spellStart"/>
      <w:r>
        <w:t>n.o</w:t>
      </w:r>
      <w:proofErr w:type="spellEnd"/>
      <w:r>
        <w:t xml:space="preserve"> 22273/LVIII/08, Congreso del Estado de Jalisco (2008).</w:t>
      </w:r>
    </w:p>
    <w:p w14:paraId="57D46E20" w14:textId="77777777" w:rsidR="00631B8A" w:rsidRDefault="00000000">
      <w:pPr>
        <w:widowControl w:val="0"/>
        <w:spacing w:line="240" w:lineRule="auto"/>
      </w:pPr>
      <w:r>
        <w:t xml:space="preserve">CRED &amp; UNDRR. (2020). </w:t>
      </w:r>
      <w:proofErr w:type="spellStart"/>
      <w:r>
        <w:t>The</w:t>
      </w:r>
      <w:proofErr w:type="spellEnd"/>
      <w:r>
        <w:t xml:space="preserve"> Human </w:t>
      </w:r>
      <w:proofErr w:type="spellStart"/>
      <w:r>
        <w:t>Cost</w:t>
      </w:r>
      <w:proofErr w:type="spellEnd"/>
      <w:r>
        <w:t xml:space="preserve"> </w:t>
      </w:r>
      <w:proofErr w:type="spellStart"/>
      <w:r>
        <w:t>of</w:t>
      </w:r>
      <w:proofErr w:type="spellEnd"/>
      <w:r>
        <w:t xml:space="preserve"> </w:t>
      </w:r>
      <w:proofErr w:type="spellStart"/>
      <w:r>
        <w:t>Disasters</w:t>
      </w:r>
      <w:proofErr w:type="spellEnd"/>
      <w:r>
        <w:t>—</w:t>
      </w:r>
      <w:proofErr w:type="spellStart"/>
      <w:r>
        <w:t>An</w:t>
      </w:r>
      <w:proofErr w:type="spellEnd"/>
      <w:r>
        <w:t xml:space="preserve"> </w:t>
      </w:r>
      <w:proofErr w:type="spellStart"/>
      <w:r>
        <w:t>overview</w:t>
      </w:r>
      <w:proofErr w:type="spellEnd"/>
      <w:r>
        <w:t xml:space="preserve"> </w:t>
      </w:r>
      <w:proofErr w:type="spellStart"/>
      <w:r>
        <w:t>of</w:t>
      </w:r>
      <w:proofErr w:type="spellEnd"/>
      <w:r>
        <w:t xml:space="preserve"> </w:t>
      </w:r>
      <w:proofErr w:type="spellStart"/>
      <w:r>
        <w:t>the</w:t>
      </w:r>
      <w:proofErr w:type="spellEnd"/>
      <w:r>
        <w:t xml:space="preserve"> </w:t>
      </w:r>
      <w:proofErr w:type="spellStart"/>
      <w:r>
        <w:t>last</w:t>
      </w:r>
      <w:proofErr w:type="spellEnd"/>
      <w:r>
        <w:t xml:space="preserve"> 20 </w:t>
      </w:r>
      <w:proofErr w:type="spellStart"/>
      <w:r>
        <w:t>years</w:t>
      </w:r>
      <w:proofErr w:type="spellEnd"/>
      <w:r>
        <w:t xml:space="preserve"> 2000-2019 (p. 17). Centre </w:t>
      </w:r>
      <w:proofErr w:type="spellStart"/>
      <w:r>
        <w:t>for</w:t>
      </w:r>
      <w:proofErr w:type="spellEnd"/>
      <w:r>
        <w:t xml:space="preserve"> </w:t>
      </w:r>
      <w:proofErr w:type="spellStart"/>
      <w:r>
        <w:t>Research</w:t>
      </w:r>
      <w:proofErr w:type="spellEnd"/>
      <w:r>
        <w:t xml:space="preserve"> </w:t>
      </w:r>
      <w:proofErr w:type="spellStart"/>
      <w:r>
        <w:t>on</w:t>
      </w:r>
      <w:proofErr w:type="spellEnd"/>
      <w:r>
        <w:t xml:space="preserve"> </w:t>
      </w:r>
      <w:proofErr w:type="spellStart"/>
      <w:r>
        <w:t>the</w:t>
      </w:r>
      <w:proofErr w:type="spellEnd"/>
      <w:r>
        <w:t xml:space="preserve"> </w:t>
      </w:r>
      <w:proofErr w:type="spellStart"/>
      <w:r>
        <w:t>Epidemiology</w:t>
      </w:r>
      <w:proofErr w:type="spellEnd"/>
      <w:r>
        <w:t xml:space="preserve"> </w:t>
      </w:r>
      <w:proofErr w:type="spellStart"/>
      <w:r>
        <w:t>of</w:t>
      </w:r>
      <w:proofErr w:type="spellEnd"/>
      <w:r>
        <w:t xml:space="preserve"> </w:t>
      </w:r>
      <w:proofErr w:type="spellStart"/>
      <w:r>
        <w:t>Disasters</w:t>
      </w:r>
      <w:proofErr w:type="spellEnd"/>
      <w:r>
        <w:t xml:space="preserve"> (CRED) y </w:t>
      </w:r>
      <w:proofErr w:type="spellStart"/>
      <w:r>
        <w:t>United</w:t>
      </w:r>
      <w:proofErr w:type="spellEnd"/>
      <w:r>
        <w:t xml:space="preserve"> </w:t>
      </w:r>
      <w:proofErr w:type="spellStart"/>
      <w:r>
        <w:t>Nations</w:t>
      </w:r>
      <w:proofErr w:type="spellEnd"/>
      <w:r>
        <w:t xml:space="preserve"> Office </w:t>
      </w:r>
      <w:proofErr w:type="spellStart"/>
      <w:r>
        <w:t>for</w:t>
      </w:r>
      <w:proofErr w:type="spellEnd"/>
      <w:r>
        <w:t xml:space="preserve"> </w:t>
      </w:r>
      <w:proofErr w:type="spellStart"/>
      <w:r>
        <w:t>Disaster</w:t>
      </w:r>
      <w:proofErr w:type="spellEnd"/>
      <w:r>
        <w:t xml:space="preserve"> </w:t>
      </w:r>
      <w:proofErr w:type="spellStart"/>
      <w:r>
        <w:t>Risk</w:t>
      </w:r>
      <w:proofErr w:type="spellEnd"/>
      <w:r>
        <w:t xml:space="preserve"> </w:t>
      </w:r>
      <w:proofErr w:type="spellStart"/>
      <w:r>
        <w:t>Reduction</w:t>
      </w:r>
      <w:proofErr w:type="spellEnd"/>
      <w:r>
        <w:t xml:space="preserve"> (UNDRR).</w:t>
      </w:r>
    </w:p>
    <w:p w14:paraId="0B91A00A" w14:textId="77777777" w:rsidR="00631B8A" w:rsidRDefault="00000000">
      <w:pPr>
        <w:widowControl w:val="0"/>
        <w:spacing w:line="240" w:lineRule="auto"/>
      </w:pPr>
      <w:r>
        <w:t xml:space="preserve">González de Vallejo, L. I., Ferrer, M., Ortuño, L., &amp; Oteo, C. (2004). </w:t>
      </w:r>
      <w:r>
        <w:rPr>
          <w:i/>
        </w:rPr>
        <w:t>Ingeniería geológica</w:t>
      </w:r>
      <w:r>
        <w:t xml:space="preserve">. </w:t>
      </w:r>
      <w:r>
        <w:lastRenderedPageBreak/>
        <w:t>Prentice Hall.</w:t>
      </w:r>
    </w:p>
    <w:p w14:paraId="6CB54E03" w14:textId="77777777" w:rsidR="00631B8A" w:rsidRDefault="00000000">
      <w:pPr>
        <w:widowControl w:val="0"/>
        <w:spacing w:line="240" w:lineRule="auto"/>
      </w:pPr>
      <w:r>
        <w:t>Instituto de Información Estadística y Geografía de Jalisco (IIEG) (2015). Cartas Edafológicas Vectorizadas, Escala 1:50,000. Unidades de suelo [Capa vectorial]. Instituto de Información Estadística y Geográfica del Estado de Jalisco.</w:t>
      </w:r>
    </w:p>
    <w:p w14:paraId="027EB3A4" w14:textId="77777777" w:rsidR="00631B8A" w:rsidRDefault="00000000">
      <w:pPr>
        <w:widowControl w:val="0"/>
        <w:spacing w:line="240" w:lineRule="auto"/>
      </w:pPr>
      <w:r>
        <w:t>Instituto de Información Estadística y Geografía de Jalisco (IIEG) (2016). Conjunto de datos vectoriales geológicos, Escala 1: 50 000. Estructura geológica [Capa vectorial]. Instituto de Información Estadística y Geográfica del Estado de Jalisco.</w:t>
      </w:r>
    </w:p>
    <w:p w14:paraId="51BE5971" w14:textId="77777777" w:rsidR="00631B8A" w:rsidRDefault="00000000">
      <w:pPr>
        <w:widowControl w:val="0"/>
        <w:spacing w:line="240" w:lineRule="auto"/>
      </w:pPr>
      <w:r>
        <w:t>Instituto Nacional de Estadística y Geografía (INEGI)(2005). Guía para la interpretación de cartografía geológica. Instituto Nacional de Estadística y Geografía (INEGI).</w:t>
      </w:r>
    </w:p>
    <w:p w14:paraId="0E7A2D1B" w14:textId="77777777" w:rsidR="00631B8A" w:rsidRDefault="00000000">
      <w:pPr>
        <w:widowControl w:val="0"/>
        <w:spacing w:line="240" w:lineRule="auto"/>
      </w:pPr>
      <w:r>
        <w:t>Instituto Nacional de Estadística y Geografía (INEGI)(2014). Guía para la interpretación de la cartografía: Edafología. Escala 1:250,000. Serie III. (p. 60). Instituto Nacional de Estadística y Geografía (INEGI).</w:t>
      </w:r>
    </w:p>
    <w:p w14:paraId="00212241" w14:textId="77777777" w:rsidR="00631B8A" w:rsidRDefault="00000000">
      <w:pPr>
        <w:widowControl w:val="0"/>
        <w:spacing w:line="240" w:lineRule="auto"/>
      </w:pPr>
      <w:r>
        <w:t xml:space="preserve">Instituto Nacional de Estadística y Geografía (INEGI). (2023). </w:t>
      </w:r>
      <w:r>
        <w:rPr>
          <w:i/>
        </w:rPr>
        <w:t>Anuario estadístico y geográfico de Jalisco 2023</w:t>
      </w:r>
      <w:r>
        <w:t xml:space="preserve">. </w:t>
      </w:r>
      <w:hyperlink r:id="rId14">
        <w:r>
          <w:t>https://www.inegi.org.mx/contenidos/productos/prod_serv/contenidos/espanol/bvinegi/productos/nueva_estruc/anuarios_2023/702825197152.pdf</w:t>
        </w:r>
      </w:hyperlink>
    </w:p>
    <w:p w14:paraId="122BC8FF" w14:textId="77777777" w:rsidR="00631B8A" w:rsidRDefault="00000000">
      <w:pPr>
        <w:widowControl w:val="0"/>
        <w:spacing w:line="240" w:lineRule="auto"/>
      </w:pPr>
      <w:r>
        <w:t>INEGI, CONAFOR, CONABIO, &amp; SEMARNAT. (2018). Mapa Nacional de Referencia de Cobertura de Suelo a escala 1:20000 [Ráster]. Instituto Nacional de Estadística y Geografía (INEGI), Comisión Nacional Forestal (CONAFOR), Comisión Nacional para el Conocimiento y Uso de la Biodiversidad (CONABIO) y Secretaría de Medio ambiente y Recursos Naturales (SEMARNAT).</w:t>
      </w:r>
    </w:p>
    <w:p w14:paraId="34CA86A7" w14:textId="77777777" w:rsidR="00631B8A" w:rsidRDefault="00000000">
      <w:pPr>
        <w:widowControl w:val="0"/>
        <w:spacing w:line="240" w:lineRule="auto"/>
      </w:pPr>
      <w:r>
        <w:t>Instituto de Recursos Mundiales (WRI), Programa de las Naciones Unidas para el Desarrollo (PNUD), Secretaría de Medio Ambiente y Recursos Naturales (SEMARNAT) e Instituto Nacional de Ecología y Cambio Climático (INECC). (2021). Sistemas de alerta temprana y reducción de riesgos por inestabilidad de laderas asociados a la deforestación y degradación en contextos de cambio climático (Proyecto A459, 299 pp.). México.</w:t>
      </w:r>
    </w:p>
    <w:p w14:paraId="589C765C" w14:textId="77777777" w:rsidR="00631B8A" w:rsidRDefault="00000000">
      <w:pPr>
        <w:widowControl w:val="0"/>
        <w:spacing w:line="240" w:lineRule="auto"/>
      </w:pPr>
      <w:r>
        <w:t>IUSS-</w:t>
      </w:r>
      <w:proofErr w:type="spellStart"/>
      <w:r>
        <w:t>Working</w:t>
      </w:r>
      <w:proofErr w:type="spellEnd"/>
      <w:r>
        <w:t>-</w:t>
      </w:r>
      <w:proofErr w:type="spellStart"/>
      <w:r>
        <w:t>Group</w:t>
      </w:r>
      <w:proofErr w:type="spellEnd"/>
      <w:r>
        <w:t>-WRB. (2015). Base referencial mundial del recurso suelo 2014, actualización 2015 Sistema internacional de clasificación para la nomenclatura de suelos y la creación de leyendas de mapas de suelos. Organización de las Naciones Unidas para la Agricultura y la Alimentación (FAO).</w:t>
      </w:r>
    </w:p>
    <w:p w14:paraId="05759499" w14:textId="77777777" w:rsidR="00631B8A" w:rsidRDefault="00000000">
      <w:pPr>
        <w:widowControl w:val="0"/>
        <w:spacing w:line="240" w:lineRule="auto"/>
      </w:pPr>
      <w:proofErr w:type="spellStart"/>
      <w:r>
        <w:t>Japan</w:t>
      </w:r>
      <w:proofErr w:type="spellEnd"/>
      <w:r>
        <w:t xml:space="preserve"> </w:t>
      </w:r>
      <w:proofErr w:type="spellStart"/>
      <w:r>
        <w:t>Aerospace</w:t>
      </w:r>
      <w:proofErr w:type="spellEnd"/>
      <w:r>
        <w:t xml:space="preserve"> </w:t>
      </w:r>
      <w:proofErr w:type="spellStart"/>
      <w:r>
        <w:t>Exploration</w:t>
      </w:r>
      <w:proofErr w:type="spellEnd"/>
      <w:r>
        <w:t xml:space="preserve"> Agency (JAXA). (2011). </w:t>
      </w:r>
      <w:r>
        <w:rPr>
          <w:i/>
        </w:rPr>
        <w:t xml:space="preserve">ALOS PALSAR global 12.5 m digital </w:t>
      </w:r>
      <w:proofErr w:type="spellStart"/>
      <w:r>
        <w:rPr>
          <w:i/>
        </w:rPr>
        <w:t>elevation</w:t>
      </w:r>
      <w:proofErr w:type="spellEnd"/>
      <w:r>
        <w:rPr>
          <w:i/>
        </w:rPr>
        <w:t xml:space="preserve"> </w:t>
      </w:r>
      <w:proofErr w:type="spellStart"/>
      <w:r>
        <w:rPr>
          <w:i/>
        </w:rPr>
        <w:t>model</w:t>
      </w:r>
      <w:proofErr w:type="spellEnd"/>
      <w:r>
        <w:rPr>
          <w:i/>
        </w:rPr>
        <w:t xml:space="preserve"> (DEM)</w:t>
      </w:r>
      <w:r>
        <w:t xml:space="preserve"> [Modelo digital de elevación]. U.S. Geological </w:t>
      </w:r>
      <w:proofErr w:type="spellStart"/>
      <w:r>
        <w:t>Survey</w:t>
      </w:r>
      <w:proofErr w:type="spellEnd"/>
      <w:r>
        <w:t xml:space="preserve"> (USGS) </w:t>
      </w:r>
      <w:proofErr w:type="spellStart"/>
      <w:r>
        <w:t>EarthExplorer</w:t>
      </w:r>
      <w:proofErr w:type="spellEnd"/>
      <w:r>
        <w:t>. https://earthexplorer.usgs.gov</w:t>
      </w:r>
    </w:p>
    <w:p w14:paraId="0AD257A6" w14:textId="77777777" w:rsidR="00631B8A" w:rsidRDefault="00000000">
      <w:pPr>
        <w:widowControl w:val="0"/>
        <w:spacing w:line="240" w:lineRule="auto"/>
      </w:pPr>
      <w:r>
        <w:t xml:space="preserve">Mora, S., &amp; </w:t>
      </w:r>
      <w:proofErr w:type="spellStart"/>
      <w:r>
        <w:t>Vahrson</w:t>
      </w:r>
      <w:proofErr w:type="spellEnd"/>
      <w:r>
        <w:t xml:space="preserve">, W.-G. (1992). </w:t>
      </w:r>
      <w:r>
        <w:rPr>
          <w:i/>
        </w:rPr>
        <w:t>Determinación “a priori” de la amenaza de deslizamientos utilizando indicadores morfodinámicos</w:t>
      </w:r>
      <w:r>
        <w:t xml:space="preserve">. En </w:t>
      </w:r>
      <w:r>
        <w:rPr>
          <w:i/>
        </w:rPr>
        <w:t>Memoria del Primer Simposio Internacional sobre Sensores Remotos y Sistemas de Información Geográfica (SIG) para el Estudio de Riesgos Naturales</w:t>
      </w:r>
      <w:r>
        <w:t xml:space="preserve"> (Volumen 1, pp. 259-273). Bogotá, Colombia.</w:t>
      </w:r>
    </w:p>
    <w:p w14:paraId="42793945" w14:textId="77777777" w:rsidR="00631B8A" w:rsidRDefault="00000000">
      <w:pPr>
        <w:widowControl w:val="0"/>
        <w:spacing w:line="240" w:lineRule="auto"/>
      </w:pPr>
      <w:r>
        <w:t>Paz T., J. A., González H., R., Gómez R., M., &amp; Velasco H., J. A. (2017). Metodología para elaborar mapas de susceptibilidad a procesos de remoción de masa, análisis del caso ladera sur de Tuxtla Gutiérrez, Chiapas. Investigaciones Geográficas, 92, 2448-7279. https://doi.org/dx.doi.org/10.14350/rig.52822</w:t>
      </w:r>
    </w:p>
    <w:p w14:paraId="3F96EE39" w14:textId="77777777" w:rsidR="00631B8A" w:rsidRDefault="00000000">
      <w:pPr>
        <w:widowControl w:val="0"/>
        <w:spacing w:line="240" w:lineRule="auto"/>
      </w:pPr>
      <w:r>
        <w:t xml:space="preserve">Priego, Á., </w:t>
      </w:r>
      <w:proofErr w:type="spellStart"/>
      <w:r>
        <w:t>Bocco</w:t>
      </w:r>
      <w:proofErr w:type="spellEnd"/>
      <w:r>
        <w:t>, G., Mendoza, M., &amp; Garrido, A. (2010). Propuesta para la generación semiautomatizada de unidades de paisajes. Fundamentos y métodos. Secretaria de Medio Ambiente y Recursos Naturales (SEMARNAT), Instituto Nacional de Ecología (INE).</w:t>
      </w:r>
    </w:p>
    <w:p w14:paraId="1C3DD89A" w14:textId="77777777" w:rsidR="00631B8A" w:rsidRDefault="00000000">
      <w:pPr>
        <w:widowControl w:val="0"/>
        <w:spacing w:line="240" w:lineRule="auto"/>
      </w:pPr>
      <w:r>
        <w:lastRenderedPageBreak/>
        <w:t xml:space="preserve">Stanley, T., &amp; </w:t>
      </w:r>
      <w:proofErr w:type="spellStart"/>
      <w:r>
        <w:t>Kirschbaum</w:t>
      </w:r>
      <w:proofErr w:type="spellEnd"/>
      <w:r>
        <w:t xml:space="preserve">, D. B. (2017). </w:t>
      </w:r>
      <w:r>
        <w:rPr>
          <w:i/>
        </w:rPr>
        <w:t xml:space="preserve">A </w:t>
      </w:r>
      <w:proofErr w:type="spellStart"/>
      <w:r>
        <w:rPr>
          <w:i/>
        </w:rPr>
        <w:t>heuristic</w:t>
      </w:r>
      <w:proofErr w:type="spellEnd"/>
      <w:r>
        <w:rPr>
          <w:i/>
        </w:rPr>
        <w:t xml:space="preserve"> </w:t>
      </w:r>
      <w:proofErr w:type="spellStart"/>
      <w:r>
        <w:rPr>
          <w:i/>
        </w:rPr>
        <w:t>approach</w:t>
      </w:r>
      <w:proofErr w:type="spellEnd"/>
      <w:r>
        <w:rPr>
          <w:i/>
        </w:rPr>
        <w:t xml:space="preserve"> </w:t>
      </w:r>
      <w:proofErr w:type="spellStart"/>
      <w:r>
        <w:rPr>
          <w:i/>
        </w:rPr>
        <w:t>to</w:t>
      </w:r>
      <w:proofErr w:type="spellEnd"/>
      <w:r>
        <w:rPr>
          <w:i/>
        </w:rPr>
        <w:t xml:space="preserve"> global </w:t>
      </w:r>
      <w:proofErr w:type="spellStart"/>
      <w:r>
        <w:rPr>
          <w:i/>
        </w:rPr>
        <w:t>landslide</w:t>
      </w:r>
      <w:proofErr w:type="spellEnd"/>
      <w:r>
        <w:rPr>
          <w:i/>
        </w:rPr>
        <w:t xml:space="preserve"> </w:t>
      </w:r>
      <w:proofErr w:type="spellStart"/>
      <w:r>
        <w:rPr>
          <w:i/>
        </w:rPr>
        <w:t>susceptibility</w:t>
      </w:r>
      <w:proofErr w:type="spellEnd"/>
      <w:r>
        <w:rPr>
          <w:i/>
        </w:rPr>
        <w:t xml:space="preserve"> </w:t>
      </w:r>
      <w:proofErr w:type="spellStart"/>
      <w:r>
        <w:rPr>
          <w:i/>
        </w:rPr>
        <w:t>mapping</w:t>
      </w:r>
      <w:proofErr w:type="spellEnd"/>
      <w:r>
        <w:t xml:space="preserve">. </w:t>
      </w:r>
      <w:r>
        <w:rPr>
          <w:i/>
        </w:rPr>
        <w:t xml:space="preserve">Natural </w:t>
      </w:r>
      <w:proofErr w:type="spellStart"/>
      <w:r>
        <w:rPr>
          <w:i/>
        </w:rPr>
        <w:t>Hazards</w:t>
      </w:r>
      <w:proofErr w:type="spellEnd"/>
      <w:r>
        <w:rPr>
          <w:i/>
        </w:rPr>
        <w:t>, 87</w:t>
      </w:r>
      <w:r>
        <w:t xml:space="preserve">(1), 145–164. </w:t>
      </w:r>
      <w:hyperlink r:id="rId15">
        <w:r>
          <w:t>https://doi.org/10.1007/s11069-017-2757-y</w:t>
        </w:r>
      </w:hyperlink>
    </w:p>
    <w:p w14:paraId="0BAB41E6" w14:textId="77777777" w:rsidR="00631B8A" w:rsidRDefault="00000000">
      <w:pPr>
        <w:widowControl w:val="0"/>
        <w:spacing w:line="240" w:lineRule="auto"/>
      </w:pPr>
      <w:r>
        <w:t xml:space="preserve">Servicio Sismológico Nacional. (2023). </w:t>
      </w:r>
      <w:r>
        <w:rPr>
          <w:i/>
        </w:rPr>
        <w:t>Reporte Sismológico Anual 2022</w:t>
      </w:r>
      <w:r>
        <w:t>. Instituto de Geofísica, UNAM.</w:t>
      </w:r>
    </w:p>
    <w:p w14:paraId="440BBFA3" w14:textId="77777777" w:rsidR="00631B8A" w:rsidRDefault="00000000">
      <w:pPr>
        <w:widowControl w:val="0"/>
        <w:spacing w:line="240" w:lineRule="auto"/>
        <w:rPr>
          <w:sz w:val="18"/>
          <w:szCs w:val="18"/>
        </w:rPr>
      </w:pPr>
      <w:r>
        <w:t>Unidad Estatal de Protección Civil y Bomberos de Jalisco (</w:t>
      </w:r>
      <w:proofErr w:type="spellStart"/>
      <w:r>
        <w:t>UEPCyBJ</w:t>
      </w:r>
      <w:proofErr w:type="spellEnd"/>
      <w:r>
        <w:t xml:space="preserve">) (2021). </w:t>
      </w:r>
      <w:r>
        <w:rPr>
          <w:i/>
        </w:rPr>
        <w:t>Atlas Estatal de Riesgos de Jalisco: Registro histórico de peligros</w:t>
      </w:r>
      <w:r>
        <w:t>. Gobierno del Estado de Jalisco.</w:t>
      </w:r>
    </w:p>
    <w:p w14:paraId="11C3BB11" w14:textId="77777777" w:rsidR="00631B8A" w:rsidRDefault="00631B8A">
      <w:pPr>
        <w:widowControl w:val="0"/>
        <w:spacing w:line="240" w:lineRule="auto"/>
      </w:pPr>
    </w:p>
    <w:sectPr w:rsidR="00631B8A">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panose1 w:val="00000000000000000000"/>
    <w:charset w:val="00"/>
    <w:family w:val="auto"/>
    <w:pitch w:val="variable"/>
    <w:sig w:usb0="A00002FF" w:usb1="4000247B" w:usb2="00000000" w:usb3="00000000" w:csb0="00000197" w:csb1="00000000"/>
    <w:embedRegular r:id="rId1" w:fontKey="{580E3339-1B17-412A-B05F-3FD4500CEBB2}"/>
    <w:embedBold r:id="rId2" w:fontKey="{806902EB-778D-4544-A1EE-70950EDECFAE}"/>
    <w:embedItalic r:id="rId3" w:fontKey="{25CC3109-18FE-4E1B-B0C2-2A96F6F46F03}"/>
  </w:font>
  <w:font w:name="Calibri">
    <w:panose1 w:val="020F0502020204030204"/>
    <w:charset w:val="00"/>
    <w:family w:val="swiss"/>
    <w:pitch w:val="variable"/>
    <w:sig w:usb0="E4002EFF" w:usb1="C200247B" w:usb2="00000009" w:usb3="00000000" w:csb0="000001FF" w:csb1="00000000"/>
    <w:embedRegular r:id="rId4" w:fontKey="{4C181F22-54E0-407F-AABF-8C03716806DD}"/>
  </w:font>
  <w:font w:name="Cambria">
    <w:panose1 w:val="02040503050406030204"/>
    <w:charset w:val="00"/>
    <w:family w:val="roman"/>
    <w:pitch w:val="variable"/>
    <w:sig w:usb0="E00006FF" w:usb1="420024FF" w:usb2="02000000" w:usb3="00000000" w:csb0="0000019F" w:csb1="00000000"/>
    <w:embedRegular r:id="rId5" w:fontKey="{671E0742-307F-4A4D-B327-88550932DD3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E75D6E"/>
    <w:multiLevelType w:val="multilevel"/>
    <w:tmpl w:val="18B2DD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9A61F27"/>
    <w:multiLevelType w:val="multilevel"/>
    <w:tmpl w:val="BE58A7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527332496">
    <w:abstractNumId w:val="0"/>
  </w:num>
  <w:num w:numId="2" w16cid:durableId="18033070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B8A"/>
    <w:rsid w:val="00631B8A"/>
    <w:rsid w:val="007670E5"/>
    <w:rsid w:val="00C923B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35B960"/>
  <w15:docId w15:val="{2437C850-7E48-4099-B169-2473A8C4F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lang w:val="es" w:eastAsia="es-MX" w:bidi="ar-SA"/>
      </w:rPr>
    </w:rPrDefault>
    <w:pPrDefault>
      <w:pPr>
        <w:spacing w:before="240" w:after="24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unhideWhenUsed/>
    <w:qFormat/>
    <w:pPr>
      <w:keepNext/>
      <w:keepLines/>
      <w:spacing w:before="360" w:after="120"/>
      <w:outlineLvl w:val="1"/>
    </w:pPr>
    <w:rPr>
      <w:sz w:val="32"/>
      <w:szCs w:val="32"/>
    </w:rPr>
  </w:style>
  <w:style w:type="paragraph" w:styleId="Ttulo3">
    <w:name w:val="heading 3"/>
    <w:basedOn w:val="Normal"/>
    <w:next w:val="Normal"/>
    <w:uiPriority w:val="9"/>
    <w:unhideWhenUsed/>
    <w:qFormat/>
    <w:pPr>
      <w:keepNext/>
      <w:keepLines/>
      <w:spacing w:before="0" w:after="0" w:line="240" w:lineRule="auto"/>
      <w:jc w:val="center"/>
      <w:outlineLvl w:val="2"/>
    </w:pPr>
    <w:rPr>
      <w:sz w:val="16"/>
      <w:szCs w:val="16"/>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after="80"/>
      <w:outlineLvl w:val="4"/>
    </w:pPr>
    <w:rPr>
      <w:color w:val="666666"/>
      <w:sz w:val="22"/>
      <w:szCs w:val="22"/>
    </w:rPr>
  </w:style>
  <w:style w:type="paragraph" w:styleId="Ttulo6">
    <w:name w:val="heading 6"/>
    <w:basedOn w:val="Normal"/>
    <w:next w:val="Normal"/>
    <w:uiPriority w:val="9"/>
    <w:semiHidden/>
    <w:unhideWhenUsed/>
    <w:qFormat/>
    <w:pPr>
      <w:keepNext/>
      <w:keepLines/>
      <w:spacing w:after="80"/>
      <w:outlineLvl w:val="5"/>
    </w:pPr>
    <w:rPr>
      <w:i/>
      <w:color w:val="666666"/>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0" w:after="60"/>
    </w:pPr>
    <w:rPr>
      <w:sz w:val="52"/>
      <w:szCs w:val="52"/>
    </w:rPr>
  </w:style>
  <w:style w:type="paragraph" w:styleId="Subttulo">
    <w:name w:val="Subtitle"/>
    <w:basedOn w:val="Normal"/>
    <w:next w:val="Normal"/>
    <w:uiPriority w:val="11"/>
    <w:qFormat/>
    <w:pPr>
      <w:keepNext/>
      <w:keepLines/>
      <w:ind w:firstLine="700"/>
    </w:pPr>
    <w:rPr>
      <w:sz w:val="24"/>
      <w:szCs w:val="24"/>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hyperlink" Target="https://doi.org/10.1007/s11069-017-2757-y" TargetMode="Externa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inegi.org.mx/contenidos/productos/prod_serv/contenidos/espanol/bvinegi/productos/nueva_estruc/anuarios_2023/702825197152.pdf"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4460</Words>
  <Characters>24534</Characters>
  <Application>Microsoft Office Word</Application>
  <DocSecurity>0</DocSecurity>
  <Lines>204</Lines>
  <Paragraphs>57</Paragraphs>
  <ScaleCrop>false</ScaleCrop>
  <Company/>
  <LinksUpToDate>false</LinksUpToDate>
  <CharactersWithSpaces>28937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Fernando Navarro</cp:lastModifiedBy>
  <cp:revision>2</cp:revision>
  <dcterms:created xsi:type="dcterms:W3CDTF">2025-11-21T04:55:00Z</dcterms:created>
  <dcterms:modified xsi:type="dcterms:W3CDTF">2025-11-21T04:56:00Z</dcterms:modified>
</cp:coreProperties>
</file>